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68AB" w14:textId="77524F0A" w:rsidR="006F4FDC" w:rsidRDefault="00865F4B" w:rsidP="00092EA6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INVERSE STORAGE</w:t>
      </w:r>
    </w:p>
    <w:tbl>
      <w:tblPr>
        <w:tblpPr w:leftFromText="141" w:rightFromText="141" w:vertAnchor="text" w:horzAnchor="margin" w:tblpXSpec="center" w:tblpY="879"/>
        <w:tblW w:w="925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59B00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134"/>
        <w:gridCol w:w="236"/>
        <w:gridCol w:w="1938"/>
        <w:gridCol w:w="377"/>
        <w:gridCol w:w="1892"/>
      </w:tblGrid>
      <w:tr w:rsidR="00807166" w:rsidRPr="00D87009" w14:paraId="68E3CBAC" w14:textId="77777777" w:rsidTr="00B05FBE">
        <w:trPr>
          <w:trHeight w:val="510"/>
        </w:trPr>
        <w:tc>
          <w:tcPr>
            <w:tcW w:w="4815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E4106" w14:textId="0ECBA123" w:rsidR="00807166" w:rsidRPr="00DA14B3" w:rsidRDefault="00807166" w:rsidP="0093565C">
            <w:pPr>
              <w:ind w:left="-218" w:firstLine="218"/>
              <w:rPr>
                <w:rFonts w:eastAsia="Arial" w:cs="Arial"/>
                <w:b/>
                <w:bCs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b/>
                <w:bCs/>
                <w:color w:val="0070C0"/>
                <w:sz w:val="21"/>
                <w:szCs w:val="21"/>
              </w:rPr>
              <w:t>Skladovací období a doba zápůjčky plynu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2718AB9" w14:textId="46784B35" w:rsidR="00807166" w:rsidRPr="00DA14B3" w:rsidRDefault="00807166" w:rsidP="0093565C">
            <w:pPr>
              <w:jc w:val="right"/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 xml:space="preserve">. </w:t>
            </w:r>
            <w:r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6.</w:t>
            </w:r>
            <w:r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202</w:t>
            </w:r>
            <w:r w:rsidR="003165AD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6</w:t>
            </w:r>
            <w:r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 xml:space="preserve"> – </w:t>
            </w:r>
            <w:r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3</w:t>
            </w:r>
            <w:r w:rsidR="00296C6B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 xml:space="preserve">. </w:t>
            </w:r>
            <w:r w:rsidR="00296C6B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6</w:t>
            </w:r>
            <w:r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 xml:space="preserve">. </w:t>
            </w:r>
            <w:r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202</w:t>
            </w:r>
            <w:r w:rsidR="003165AD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7</w:t>
            </w:r>
          </w:p>
        </w:tc>
      </w:tr>
      <w:tr w:rsidR="00807166" w:rsidRPr="00D87009" w14:paraId="74FBC211" w14:textId="77777777" w:rsidTr="00B05FBE">
        <w:trPr>
          <w:trHeight w:val="510"/>
        </w:trPr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0977FB" w14:textId="663487CF" w:rsidR="00807166" w:rsidRPr="00DA14B3" w:rsidRDefault="00807166" w:rsidP="0093565C">
            <w:pPr>
              <w:ind w:left="-218" w:firstLine="218"/>
              <w:rPr>
                <w:rFonts w:cs="Arial"/>
                <w:b/>
                <w:bCs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b/>
                <w:bCs/>
                <w:color w:val="0070C0"/>
                <w:sz w:val="21"/>
                <w:szCs w:val="21"/>
              </w:rPr>
              <w:t>Provozní objem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344C7A47" w14:textId="290C69AF" w:rsidR="00807166" w:rsidRPr="00DA14B3" w:rsidRDefault="00DE1FFC" w:rsidP="0093565C">
            <w:pPr>
              <w:jc w:val="right"/>
              <w:rPr>
                <w:rFonts w:cs="Arial"/>
                <w:color w:val="0070C0"/>
                <w:sz w:val="21"/>
                <w:szCs w:val="21"/>
              </w:rPr>
            </w:pPr>
            <w:bookmarkStart w:id="0" w:name="ProvozniObjem"/>
            <w:r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300</w:t>
            </w:r>
            <w:r w:rsidR="00807166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 xml:space="preserve"> 000</w:t>
            </w:r>
            <w:r w:rsidR="00807166"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fldChar w:fldCharType="begin"/>
            </w:r>
            <w:r w:rsidR="00807166"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instrText xml:space="preserve"> MERGEFIELD  WGV_MWh_Offered \# "# ### ###" </w:instrText>
            </w:r>
            <w:r w:rsidR="00807166"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fldChar w:fldCharType="end"/>
            </w:r>
            <w:bookmarkEnd w:id="0"/>
            <w:r w:rsidR="00807166"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807166"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MWh</w:t>
            </w:r>
            <w:proofErr w:type="spellEnd"/>
          </w:p>
        </w:tc>
      </w:tr>
      <w:tr w:rsidR="00807166" w:rsidRPr="00D87009" w14:paraId="4EB792F6" w14:textId="77777777" w:rsidTr="00B05FBE">
        <w:trPr>
          <w:trHeight w:val="661"/>
        </w:trPr>
        <w:tc>
          <w:tcPr>
            <w:tcW w:w="254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95102EE" w14:textId="4FA3A8D2" w:rsidR="00807166" w:rsidRPr="00D87009" w:rsidRDefault="00807166" w:rsidP="0093565C">
            <w:pPr>
              <w:rPr>
                <w:rFonts w:cs="Arial"/>
                <w:color w:val="0070C0"/>
                <w:sz w:val="21"/>
                <w:szCs w:val="21"/>
              </w:rPr>
            </w:pPr>
            <w:r w:rsidRPr="00D87009">
              <w:rPr>
                <w:rFonts w:eastAsia="Arial" w:cs="Arial"/>
                <w:color w:val="0070C0"/>
                <w:sz w:val="21"/>
                <w:szCs w:val="21"/>
              </w:rPr>
              <w:t xml:space="preserve">Maximální </w:t>
            </w:r>
            <w:r>
              <w:rPr>
                <w:rFonts w:eastAsia="Arial" w:cs="Arial"/>
                <w:color w:val="0070C0"/>
                <w:sz w:val="21"/>
                <w:szCs w:val="21"/>
              </w:rPr>
              <w:t xml:space="preserve">přerušitelný </w:t>
            </w:r>
            <w:r w:rsidRPr="00D87009">
              <w:rPr>
                <w:rFonts w:eastAsia="Arial" w:cs="Arial"/>
                <w:color w:val="0070C0"/>
                <w:sz w:val="21"/>
                <w:szCs w:val="21"/>
              </w:rPr>
              <w:t>těžební výkon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1D4477"/>
              <w:right w:val="nil"/>
            </w:tcBorders>
            <w:shd w:val="clear" w:color="auto" w:fill="FFFFFF" w:themeFill="background1"/>
            <w:vAlign w:val="center"/>
          </w:tcPr>
          <w:p w14:paraId="33EA4EEF" w14:textId="609FDC5A" w:rsidR="00807166" w:rsidRPr="00DA14B3" w:rsidRDefault="00DE1FFC" w:rsidP="004E5E94">
            <w:pPr>
              <w:spacing w:after="0" w:line="240" w:lineRule="auto"/>
              <w:jc w:val="right"/>
              <w:rPr>
                <w:rFonts w:eastAsia="Arial" w:cs="Arial"/>
                <w:b/>
                <w:bCs/>
                <w:noProof/>
                <w:color w:val="0070C0"/>
                <w:sz w:val="21"/>
                <w:szCs w:val="21"/>
              </w:rPr>
            </w:pPr>
            <w:r>
              <w:rPr>
                <w:rFonts w:eastAsia="Arial" w:cs="Arial"/>
                <w:b/>
                <w:bCs/>
                <w:noProof/>
                <w:color w:val="0070C0"/>
                <w:sz w:val="21"/>
                <w:szCs w:val="21"/>
              </w:rPr>
              <w:t>6 000</w:t>
            </w:r>
            <w:r w:rsidR="00807166" w:rsidRPr="00DA14B3">
              <w:rPr>
                <w:rFonts w:eastAsia="Arial" w:cs="Arial"/>
                <w:b/>
                <w:bCs/>
                <w:noProof/>
                <w:color w:val="0070C0"/>
                <w:sz w:val="21"/>
                <w:szCs w:val="21"/>
              </w:rPr>
              <w:t xml:space="preserve"> MWh/den</w:t>
            </w:r>
            <w:r w:rsidR="005E6B05">
              <w:rPr>
                <w:rFonts w:eastAsia="Arial" w:cs="Arial"/>
                <w:b/>
                <w:bCs/>
                <w:noProof/>
                <w:color w:val="0070C0"/>
                <w:sz w:val="21"/>
                <w:szCs w:val="21"/>
              </w:rPr>
              <w:t xml:space="preserve"> </w:t>
            </w:r>
            <w:r w:rsidR="00807166" w:rsidRPr="00DA14B3">
              <w:rPr>
                <w:rFonts w:eastAsia="Arial" w:cs="Arial"/>
                <w:b/>
                <w:bCs/>
                <w:noProof/>
                <w:color w:val="0070C0"/>
                <w:sz w:val="21"/>
                <w:szCs w:val="21"/>
              </w:rPr>
              <w:t xml:space="preserve">  </w:t>
            </w:r>
            <w:bookmarkStart w:id="1" w:name="TezebniVykonDny"/>
            <w:bookmarkEnd w:id="1"/>
          </w:p>
          <w:p w14:paraId="3EE30502" w14:textId="2051CE16" w:rsidR="00807166" w:rsidRPr="00DA14B3" w:rsidRDefault="00807166" w:rsidP="004E5E94">
            <w:pPr>
              <w:spacing w:after="0" w:line="240" w:lineRule="auto"/>
              <w:jc w:val="right"/>
              <w:rPr>
                <w:rFonts w:eastAsia="Arial" w:cs="Arial"/>
                <w:noProof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noProof/>
                <w:color w:val="0070C0"/>
                <w:sz w:val="21"/>
                <w:szCs w:val="21"/>
              </w:rPr>
              <w:t>(</w:t>
            </w:r>
            <w:r>
              <w:rPr>
                <w:rFonts w:eastAsia="Arial" w:cs="Arial"/>
                <w:noProof/>
                <w:color w:val="0070C0"/>
                <w:sz w:val="21"/>
                <w:szCs w:val="21"/>
              </w:rPr>
              <w:t>5</w:t>
            </w:r>
            <w:r w:rsidR="00975A13">
              <w:rPr>
                <w:rFonts w:eastAsia="Arial" w:cs="Arial"/>
                <w:noProof/>
                <w:color w:val="0070C0"/>
                <w:sz w:val="21"/>
                <w:szCs w:val="21"/>
              </w:rPr>
              <w:t>0</w:t>
            </w:r>
            <w:r>
              <w:rPr>
                <w:rFonts w:eastAsia="Arial" w:cs="Arial"/>
                <w:noProof/>
                <w:color w:val="0070C0"/>
                <w:sz w:val="21"/>
                <w:szCs w:val="21"/>
              </w:rPr>
              <w:t xml:space="preserve"> </w:t>
            </w:r>
            <w:r w:rsidRPr="00DA14B3">
              <w:rPr>
                <w:rFonts w:eastAsia="Arial" w:cs="Arial"/>
                <w:noProof/>
                <w:color w:val="0070C0"/>
                <w:sz w:val="21"/>
                <w:szCs w:val="21"/>
              </w:rPr>
              <w:t>dní</w:t>
            </w:r>
            <w:r w:rsidRPr="00DA14B3">
              <w:rPr>
                <w:rFonts w:eastAsia="Arial" w:cs="Arial"/>
                <w:noProof/>
                <w:color w:val="0070C0"/>
                <w:sz w:val="21"/>
                <w:szCs w:val="21"/>
                <w:vertAlign w:val="superscript"/>
              </w:rPr>
              <w:t>1</w:t>
            </w:r>
            <w:r w:rsidRPr="00DA14B3">
              <w:rPr>
                <w:rFonts w:eastAsia="Arial" w:cs="Arial"/>
                <w:noProof/>
                <w:color w:val="0070C0"/>
                <w:sz w:val="21"/>
                <w:szCs w:val="21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4403EE" w14:textId="77777777" w:rsidR="00807166" w:rsidRPr="00DA14B3" w:rsidRDefault="00807166" w:rsidP="0093565C">
            <w:pPr>
              <w:ind w:left="142"/>
              <w:rPr>
                <w:rFonts w:cs="Arial"/>
                <w:color w:val="0070C0"/>
                <w:sz w:val="21"/>
                <w:szCs w:val="21"/>
                <w:vertAlign w:val="superscript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79203" w14:textId="54906045" w:rsidR="00807166" w:rsidRPr="00DA14B3" w:rsidRDefault="00807166" w:rsidP="0093565C">
            <w:pPr>
              <w:rPr>
                <w:rFonts w:cs="Arial"/>
                <w:color w:val="0070C0"/>
                <w:sz w:val="21"/>
                <w:szCs w:val="21"/>
                <w:vertAlign w:val="superscript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 xml:space="preserve">Maximální přerušitelný </w:t>
            </w:r>
            <w:proofErr w:type="spellStart"/>
            <w:r w:rsidRPr="00DA14B3">
              <w:rPr>
                <w:rFonts w:eastAsia="Arial" w:cs="Arial"/>
                <w:color w:val="0070C0"/>
                <w:sz w:val="21"/>
                <w:szCs w:val="21"/>
              </w:rPr>
              <w:t>vtláčecí</w:t>
            </w:r>
            <w:proofErr w:type="spellEnd"/>
            <w:r w:rsidRPr="00DA14B3">
              <w:rPr>
                <w:rFonts w:eastAsia="Arial" w:cs="Arial"/>
                <w:color w:val="0070C0"/>
                <w:sz w:val="21"/>
                <w:szCs w:val="21"/>
              </w:rPr>
              <w:t xml:space="preserve"> výkon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B85F0" w14:textId="1BC98BAE" w:rsidR="00807166" w:rsidRPr="00DA14B3" w:rsidRDefault="00DE1FFC" w:rsidP="00E63581">
            <w:pPr>
              <w:spacing w:after="0"/>
              <w:jc w:val="right"/>
              <w:rPr>
                <w:rFonts w:eastAsia="Arial" w:cs="Arial"/>
                <w:b/>
                <w:bCs/>
                <w:noProof/>
                <w:color w:val="0070C0"/>
                <w:sz w:val="21"/>
                <w:szCs w:val="21"/>
              </w:rPr>
            </w:pPr>
            <w:bookmarkStart w:id="2" w:name="VtlaceciVykon"/>
            <w:bookmarkEnd w:id="2"/>
            <w:r>
              <w:rPr>
                <w:rFonts w:eastAsia="Arial" w:cs="Arial"/>
                <w:b/>
                <w:bCs/>
                <w:noProof/>
                <w:color w:val="0070C0"/>
                <w:sz w:val="21"/>
                <w:szCs w:val="21"/>
              </w:rPr>
              <w:t>6 000</w:t>
            </w:r>
            <w:r w:rsidR="00807166" w:rsidRPr="00DA14B3">
              <w:rPr>
                <w:rFonts w:eastAsia="Arial" w:cs="Arial"/>
                <w:b/>
                <w:bCs/>
                <w:noProof/>
                <w:color w:val="0070C0"/>
                <w:sz w:val="21"/>
                <w:szCs w:val="21"/>
              </w:rPr>
              <w:t xml:space="preserve"> MWh/den</w:t>
            </w:r>
          </w:p>
          <w:p w14:paraId="279D0AE4" w14:textId="25717F05" w:rsidR="00807166" w:rsidRPr="00DA14B3" w:rsidRDefault="00807166" w:rsidP="00E63581">
            <w:pPr>
              <w:spacing w:after="0"/>
              <w:jc w:val="right"/>
              <w:rPr>
                <w:rFonts w:eastAsia="Arial" w:cs="Arial"/>
                <w:b/>
                <w:bCs/>
                <w:noProof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noProof/>
                <w:color w:val="0070C0"/>
                <w:sz w:val="21"/>
                <w:szCs w:val="21"/>
              </w:rPr>
              <w:t>(</w:t>
            </w:r>
            <w:r>
              <w:rPr>
                <w:rFonts w:eastAsia="Arial" w:cs="Arial"/>
                <w:noProof/>
                <w:color w:val="0070C0"/>
                <w:sz w:val="21"/>
                <w:szCs w:val="21"/>
              </w:rPr>
              <w:t>5</w:t>
            </w:r>
            <w:r w:rsidR="00975A13">
              <w:rPr>
                <w:rFonts w:eastAsia="Arial" w:cs="Arial"/>
                <w:noProof/>
                <w:color w:val="0070C0"/>
                <w:sz w:val="21"/>
                <w:szCs w:val="21"/>
              </w:rPr>
              <w:t>0</w:t>
            </w:r>
            <w:r w:rsidRPr="00DA14B3">
              <w:rPr>
                <w:rFonts w:eastAsia="Arial" w:cs="Arial"/>
                <w:noProof/>
                <w:color w:val="0070C0"/>
                <w:sz w:val="21"/>
                <w:szCs w:val="21"/>
              </w:rPr>
              <w:t xml:space="preserve"> dní</w:t>
            </w:r>
            <w:r w:rsidRPr="00DA14B3">
              <w:rPr>
                <w:rFonts w:eastAsia="Arial" w:cs="Arial"/>
                <w:noProof/>
                <w:color w:val="0070C0"/>
                <w:sz w:val="21"/>
                <w:szCs w:val="21"/>
                <w:vertAlign w:val="superscript"/>
              </w:rPr>
              <w:t>2</w:t>
            </w:r>
            <w:r w:rsidRPr="00DA14B3">
              <w:rPr>
                <w:rFonts w:eastAsia="Arial" w:cs="Arial"/>
                <w:noProof/>
                <w:color w:val="0070C0"/>
                <w:sz w:val="21"/>
                <w:szCs w:val="21"/>
              </w:rPr>
              <w:t>)</w:t>
            </w:r>
          </w:p>
        </w:tc>
      </w:tr>
      <w:tr w:rsidR="00807166" w:rsidRPr="00D87009" w14:paraId="024B76BB" w14:textId="77777777" w:rsidTr="00B05FBE">
        <w:trPr>
          <w:trHeight w:val="51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38DC1CE" w14:textId="03DFAAF0" w:rsidR="00807166" w:rsidRPr="00DA14B3" w:rsidRDefault="00807166" w:rsidP="0093565C">
            <w:pPr>
              <w:rPr>
                <w:rFonts w:eastAsia="Arial" w:cs="Arial"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>Typ kapacity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050DEE5" w14:textId="3F26BC92" w:rsidR="00807166" w:rsidRPr="00DA14B3" w:rsidRDefault="00807166" w:rsidP="00337F6D">
            <w:pPr>
              <w:ind w:leftChars="15" w:left="33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  <w:bookmarkStart w:id="3" w:name="TypKapacity"/>
            <w:bookmarkEnd w:id="3"/>
            <w:r w:rsidRPr="00DA14B3">
              <w:rPr>
                <w:rFonts w:eastAsia="Arial" w:cs="Arial"/>
                <w:color w:val="0070C0"/>
                <w:sz w:val="21"/>
                <w:szCs w:val="21"/>
              </w:rPr>
              <w:t>Měsíční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983AFC3" w14:textId="77777777" w:rsidR="00807166" w:rsidRPr="00DA14B3" w:rsidRDefault="00807166" w:rsidP="0093565C">
            <w:pPr>
              <w:ind w:left="142" w:firstLineChars="25" w:firstLine="53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FAAB00" w14:textId="77777777" w:rsidR="00807166" w:rsidRPr="00DA14B3" w:rsidRDefault="00807166" w:rsidP="0093565C">
            <w:pPr>
              <w:rPr>
                <w:rFonts w:eastAsia="Arial" w:cs="Arial"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>Produkt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7EECB3" w14:textId="3E4AC897" w:rsidR="00807166" w:rsidRPr="00DA14B3" w:rsidRDefault="00807166" w:rsidP="0093565C">
            <w:pPr>
              <w:ind w:left="142" w:right="105"/>
              <w:jc w:val="right"/>
              <w:rPr>
                <w:rFonts w:cs="Arial"/>
                <w:color w:val="0070C0"/>
                <w:sz w:val="21"/>
                <w:szCs w:val="21"/>
              </w:rPr>
            </w:pPr>
            <w:bookmarkStart w:id="4" w:name="Produkt"/>
            <w:bookmarkEnd w:id="4"/>
            <w:r>
              <w:rPr>
                <w:rFonts w:cs="Arial"/>
                <w:color w:val="0070C0"/>
                <w:sz w:val="21"/>
                <w:szCs w:val="21"/>
              </w:rPr>
              <w:t xml:space="preserve"> </w:t>
            </w:r>
            <w:r w:rsidRPr="00DA14B3">
              <w:rPr>
                <w:rFonts w:cs="Arial"/>
                <w:color w:val="0070C0"/>
                <w:sz w:val="21"/>
                <w:szCs w:val="21"/>
              </w:rPr>
              <w:t xml:space="preserve">Inverse </w:t>
            </w:r>
            <w:proofErr w:type="spellStart"/>
            <w:r w:rsidRPr="00DA14B3">
              <w:rPr>
                <w:rFonts w:cs="Arial"/>
                <w:color w:val="0070C0"/>
                <w:sz w:val="21"/>
                <w:szCs w:val="21"/>
              </w:rPr>
              <w:t>Storage</w:t>
            </w:r>
            <w:proofErr w:type="spellEnd"/>
          </w:p>
        </w:tc>
      </w:tr>
      <w:tr w:rsidR="00440D84" w:rsidRPr="001B6623" w14:paraId="09A403B3" w14:textId="77777777">
        <w:trPr>
          <w:trHeight w:val="510"/>
        </w:trPr>
        <w:tc>
          <w:tcPr>
            <w:tcW w:w="9258" w:type="dxa"/>
            <w:gridSpan w:val="7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1B8402" w14:textId="67AD4C9D" w:rsidR="00440D84" w:rsidRDefault="00440D84" w:rsidP="0093565C">
            <w:pPr>
              <w:ind w:left="142"/>
              <w:jc w:val="right"/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807166" w:rsidRPr="001B6623" w14:paraId="7F84597F" w14:textId="77777777" w:rsidTr="00B05FBE">
        <w:trPr>
          <w:trHeight w:val="510"/>
        </w:trPr>
        <w:tc>
          <w:tcPr>
            <w:tcW w:w="4815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16A666" w14:textId="342E427F" w:rsidR="00807166" w:rsidRPr="00DA14B3" w:rsidRDefault="00807166" w:rsidP="0093565C">
            <w:pPr>
              <w:rPr>
                <w:rFonts w:cs="Arial"/>
                <w:b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b/>
                <w:bCs/>
                <w:color w:val="0070C0"/>
                <w:sz w:val="21"/>
                <w:szCs w:val="21"/>
              </w:rPr>
              <w:t>Počáteční cena za jednotku skladovací kapacity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3FA4EF5" w14:textId="77777777" w:rsidR="00807166" w:rsidRPr="00DA14B3" w:rsidRDefault="00807166" w:rsidP="0093565C">
            <w:pPr>
              <w:ind w:left="142" w:firstLineChars="25" w:firstLine="53"/>
              <w:jc w:val="right"/>
              <w:rPr>
                <w:rFonts w:eastAsia="Arial" w:cs="Arial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4B3C474" w14:textId="1A978F7A" w:rsidR="00807166" w:rsidRPr="00DA14B3" w:rsidRDefault="00A13D66" w:rsidP="0093565C">
            <w:pPr>
              <w:ind w:left="142"/>
              <w:jc w:val="right"/>
              <w:rPr>
                <w:rFonts w:cs="Arial"/>
                <w:color w:val="FFFFFF" w:themeColor="background1"/>
                <w:sz w:val="21"/>
                <w:szCs w:val="21"/>
              </w:rPr>
            </w:pPr>
            <w:bookmarkStart w:id="5" w:name="StartovaciCena"/>
            <w:bookmarkEnd w:id="5"/>
            <w:r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12</w:t>
            </w:r>
            <w:r w:rsidR="006753EE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="00807166"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fldChar w:fldCharType="begin"/>
            </w:r>
            <w:r w:rsidR="00807166"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instrText xml:space="preserve"> MERGEFIELD  Starting_price_in_CZKMWh \#"#" </w:instrText>
            </w:r>
            <w:r w:rsidR="00807166"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fldChar w:fldCharType="end"/>
            </w:r>
            <w:r w:rsidR="00807166"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 xml:space="preserve"> Kč/</w:t>
            </w:r>
            <w:proofErr w:type="spellStart"/>
            <w:r w:rsidR="00807166"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>MWh</w:t>
            </w:r>
            <w:proofErr w:type="spellEnd"/>
            <w:r w:rsidR="00807166" w:rsidRPr="00DA14B3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 xml:space="preserve">/období </w:t>
            </w:r>
          </w:p>
        </w:tc>
      </w:tr>
      <w:tr w:rsidR="00807166" w:rsidRPr="00D87009" w14:paraId="217228DA" w14:textId="77777777" w:rsidTr="00B05FBE">
        <w:trPr>
          <w:trHeight w:val="510"/>
        </w:trPr>
        <w:tc>
          <w:tcPr>
            <w:tcW w:w="4815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36A68A8" w14:textId="56CE9BB4" w:rsidR="00807166" w:rsidRPr="00DA14B3" w:rsidRDefault="00807166" w:rsidP="0093565C">
            <w:pPr>
              <w:rPr>
                <w:rFonts w:cs="Arial"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>Změna ceny mezi aukčními koly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43DB0E5" w14:textId="77777777" w:rsidR="00807166" w:rsidRPr="00DA14B3" w:rsidRDefault="00807166" w:rsidP="0093565C">
            <w:pPr>
              <w:ind w:left="142" w:firstLineChars="25" w:firstLine="53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B84669" w14:textId="259A11F5" w:rsidR="00807166" w:rsidRPr="00DA14B3" w:rsidRDefault="00AA5E34" w:rsidP="0093565C">
            <w:pPr>
              <w:ind w:left="142"/>
              <w:jc w:val="right"/>
              <w:rPr>
                <w:rFonts w:cs="Arial"/>
                <w:color w:val="0070C0"/>
                <w:sz w:val="21"/>
                <w:szCs w:val="21"/>
                <w:vertAlign w:val="superscript"/>
              </w:rPr>
            </w:pPr>
            <w:bookmarkStart w:id="6" w:name="NavyseniCeny"/>
            <w:bookmarkEnd w:id="6"/>
            <w:r>
              <w:rPr>
                <w:rFonts w:eastAsia="Arial" w:cs="Arial"/>
                <w:color w:val="0070C0"/>
                <w:sz w:val="21"/>
                <w:szCs w:val="21"/>
              </w:rPr>
              <w:t>3</w:t>
            </w:r>
            <w:r w:rsidR="00807166" w:rsidRPr="00DA14B3">
              <w:rPr>
                <w:rFonts w:eastAsia="Arial" w:cs="Arial"/>
                <w:color w:val="0070C0"/>
                <w:sz w:val="21"/>
                <w:szCs w:val="21"/>
              </w:rPr>
              <w:t xml:space="preserve"> Kč/</w:t>
            </w:r>
            <w:proofErr w:type="spellStart"/>
            <w:r w:rsidR="00807166" w:rsidRPr="00DA14B3">
              <w:rPr>
                <w:rFonts w:eastAsia="Arial" w:cs="Arial"/>
                <w:color w:val="0070C0"/>
                <w:sz w:val="21"/>
                <w:szCs w:val="21"/>
              </w:rPr>
              <w:t>MWh</w:t>
            </w:r>
            <w:proofErr w:type="spellEnd"/>
            <w:r w:rsidR="00807166" w:rsidRPr="00DA14B3">
              <w:rPr>
                <w:rFonts w:eastAsia="Arial" w:cs="Arial"/>
                <w:color w:val="0070C0"/>
                <w:sz w:val="21"/>
                <w:szCs w:val="21"/>
              </w:rPr>
              <w:t>/</w:t>
            </w:r>
            <w:r w:rsidR="002F67E3">
              <w:rPr>
                <w:rFonts w:eastAsia="Arial" w:cs="Arial"/>
                <w:color w:val="0070C0"/>
                <w:sz w:val="21"/>
                <w:szCs w:val="21"/>
              </w:rPr>
              <w:t>období</w:t>
            </w:r>
          </w:p>
        </w:tc>
      </w:tr>
      <w:tr w:rsidR="00807166" w:rsidRPr="00D87009" w14:paraId="2BEE2D2F" w14:textId="77777777" w:rsidTr="00B05FBE">
        <w:trPr>
          <w:trHeight w:val="510"/>
        </w:trPr>
        <w:tc>
          <w:tcPr>
            <w:tcW w:w="4815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395ECAB" w14:textId="33459DCA" w:rsidR="00807166" w:rsidRPr="00DA14B3" w:rsidRDefault="00807166" w:rsidP="0093565C">
            <w:pPr>
              <w:rPr>
                <w:rFonts w:cs="Arial"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 xml:space="preserve">Max. výše finanční jistoty pro účast v aukci; </w:t>
            </w:r>
            <w:r w:rsidR="002F044C" w:rsidRPr="00DA14B3">
              <w:rPr>
                <w:rFonts w:eastAsia="Arial" w:cs="Arial"/>
                <w:color w:val="0070C0"/>
                <w:sz w:val="21"/>
                <w:szCs w:val="21"/>
              </w:rPr>
              <w:t>typ – žádná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9A51BD0" w14:textId="77777777" w:rsidR="00807166" w:rsidRPr="00DA14B3" w:rsidRDefault="00807166" w:rsidP="0093565C">
            <w:pPr>
              <w:ind w:left="142" w:firstLineChars="25" w:firstLine="53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E28BD2C" w14:textId="77777777" w:rsidR="00807166" w:rsidRPr="00DA14B3" w:rsidRDefault="00807166" w:rsidP="0093565C">
            <w:pPr>
              <w:ind w:left="142"/>
              <w:jc w:val="right"/>
              <w:rPr>
                <w:rFonts w:cs="Arial"/>
                <w:color w:val="0070C0"/>
                <w:sz w:val="21"/>
                <w:szCs w:val="21"/>
              </w:rPr>
            </w:pPr>
            <w:bookmarkStart w:id="7" w:name="JistotaVyse"/>
            <w:bookmarkEnd w:id="7"/>
            <w:r w:rsidRPr="00DA14B3">
              <w:rPr>
                <w:rFonts w:cs="Arial"/>
                <w:color w:val="0070C0"/>
                <w:sz w:val="21"/>
                <w:szCs w:val="21"/>
              </w:rPr>
              <w:t>0 Kč</w:t>
            </w:r>
          </w:p>
        </w:tc>
      </w:tr>
      <w:tr w:rsidR="00807166" w:rsidRPr="00D87009" w14:paraId="51B1DA90" w14:textId="77777777" w:rsidTr="00E17E44">
        <w:trPr>
          <w:trHeight w:val="430"/>
        </w:trPr>
        <w:tc>
          <w:tcPr>
            <w:tcW w:w="9258" w:type="dxa"/>
            <w:gridSpan w:val="7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CABB0FE" w14:textId="1978416B" w:rsidR="00807166" w:rsidRPr="00DA14B3" w:rsidRDefault="00807166" w:rsidP="0093565C">
            <w:pPr>
              <w:ind w:left="142"/>
              <w:jc w:val="right"/>
              <w:rPr>
                <w:rFonts w:cs="Arial"/>
                <w:color w:val="0070C0"/>
                <w:sz w:val="21"/>
                <w:szCs w:val="21"/>
              </w:rPr>
            </w:pPr>
          </w:p>
        </w:tc>
      </w:tr>
      <w:tr w:rsidR="00807166" w:rsidRPr="00D87009" w14:paraId="2C9A684E" w14:textId="77777777" w:rsidTr="00B05FBE">
        <w:trPr>
          <w:trHeight w:val="454"/>
        </w:trPr>
        <w:tc>
          <w:tcPr>
            <w:tcW w:w="4815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F4F0361" w14:textId="7469CA06" w:rsidR="00807166" w:rsidRPr="00DA14B3" w:rsidRDefault="00807166" w:rsidP="00983361">
            <w:pPr>
              <w:pStyle w:val="ListParagraph"/>
              <w:numPr>
                <w:ilvl w:val="0"/>
                <w:numId w:val="12"/>
              </w:numPr>
              <w:rPr>
                <w:rFonts w:eastAsia="Arial" w:cs="Arial"/>
                <w:color w:val="0070C0"/>
                <w:sz w:val="21"/>
                <w:szCs w:val="21"/>
              </w:rPr>
            </w:pPr>
            <w:r w:rsidRPr="00DA14B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6E9B844" wp14:editId="1FED4D58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-287020</wp:posOffset>
                      </wp:positionV>
                      <wp:extent cx="5905500" cy="295275"/>
                      <wp:effectExtent l="0" t="0" r="0" b="9525"/>
                      <wp:wrapNone/>
                      <wp:docPr id="1657431954" name="Textové pole 1657431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7E3D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214F0F" w14:textId="67811A76" w:rsidR="00807166" w:rsidRPr="00E64ECA" w:rsidRDefault="00807166" w:rsidP="00B05EA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 w:line="240" w:lineRule="auto"/>
                                    <w:ind w:left="-340"/>
                                    <w:rPr>
                                      <w:rFonts w:eastAsia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E64ECA">
                                    <w:rPr>
                                      <w:rFonts w:cs="Arial"/>
                                      <w:b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1"/>
                                      <w:szCs w:val="21"/>
                                    </w:rPr>
                                    <w:t>Parametry produktu</w:t>
                                  </w:r>
                                  <w:r w:rsidRPr="00E64ECA">
                                    <w:rPr>
                                      <w:rFonts w:cs="Arial"/>
                                      <w:b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E64ECA">
                                    <w:rPr>
                                      <w:rFonts w:cs="Arial"/>
                                      <w:b/>
                                      <w:sz w:val="21"/>
                                      <w:szCs w:val="21"/>
                                    </w:rPr>
                                    <w:instrText xml:space="preserve"> MERGEFIELD Doba_rezervace_skladovací_kapacity </w:instrText>
                                  </w:r>
                                  <w:r w:rsidRPr="00E64ECA">
                                    <w:rPr>
                                      <w:rFonts w:cs="Arial"/>
                                      <w:b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  <w:p w14:paraId="3BE2E29E" w14:textId="77777777" w:rsidR="00807166" w:rsidRDefault="00807166" w:rsidP="00B05EA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-34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9B8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657431954" o:spid="_x0000_s1026" type="#_x0000_t202" style="position:absolute;left:0;text-align:left;margin-left:-5.15pt;margin-top:-22.6pt;width:465pt;height:23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" fillcolor="#c7e3d2" stroked="f" strokeweight=".5pt">
                      <v:textbox>
                        <w:txbxContent>
                          <w:p w14:paraId="7F214F0F" w14:textId="67811A76" w:rsidR="00807166" w:rsidRPr="00E64ECA" w:rsidRDefault="00807166" w:rsidP="00B05E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ind w:left="-340"/>
                              <w:rPr>
                                <w:rFonts w:eastAsia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Parametry produktu</w:t>
                            </w:r>
                            <w:r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instrText xml:space="preserve"> MERGEFIELD Doba_rezervace_skladovací_kapacity </w:instrText>
                            </w:r>
                            <w:r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 w14:paraId="3BE2E29E" w14:textId="77777777" w:rsidR="00807166" w:rsidRDefault="00807166" w:rsidP="00B05E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-340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A14B3">
              <w:rPr>
                <w:rFonts w:eastAsia="Arial" w:cs="Arial"/>
                <w:color w:val="0070C0"/>
                <w:sz w:val="21"/>
                <w:szCs w:val="21"/>
              </w:rPr>
              <w:t>Termín pro složení zajištění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54169D1" w14:textId="77777777" w:rsidR="00807166" w:rsidRPr="00DA14B3" w:rsidRDefault="00807166" w:rsidP="0093565C">
            <w:pPr>
              <w:ind w:left="142" w:firstLineChars="25" w:firstLine="53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9855F01" w14:textId="413C7E01" w:rsidR="00807166" w:rsidRPr="00DA14B3" w:rsidRDefault="00807166" w:rsidP="0093565C">
            <w:pPr>
              <w:ind w:left="142"/>
              <w:jc w:val="right"/>
              <w:rPr>
                <w:rFonts w:cs="Arial"/>
                <w:color w:val="0070C0"/>
                <w:sz w:val="21"/>
                <w:szCs w:val="21"/>
              </w:rPr>
            </w:pPr>
            <w:r>
              <w:rPr>
                <w:rFonts w:cs="Arial"/>
                <w:color w:val="0070C0"/>
                <w:sz w:val="21"/>
                <w:szCs w:val="21"/>
              </w:rPr>
              <w:t>27</w:t>
            </w:r>
            <w:r w:rsidRPr="00DA14B3">
              <w:rPr>
                <w:rFonts w:cs="Arial"/>
                <w:color w:val="0070C0"/>
                <w:sz w:val="21"/>
                <w:szCs w:val="21"/>
              </w:rPr>
              <w:t>.</w:t>
            </w:r>
            <w:r>
              <w:rPr>
                <w:rFonts w:cs="Arial"/>
                <w:color w:val="0070C0"/>
                <w:sz w:val="21"/>
                <w:szCs w:val="21"/>
              </w:rPr>
              <w:t>5</w:t>
            </w:r>
            <w:r w:rsidRPr="00DA14B3">
              <w:rPr>
                <w:rFonts w:cs="Arial"/>
                <w:color w:val="0070C0"/>
                <w:sz w:val="21"/>
                <w:szCs w:val="21"/>
              </w:rPr>
              <w:t>.</w:t>
            </w:r>
            <w:r>
              <w:rPr>
                <w:rFonts w:cs="Arial"/>
                <w:color w:val="0070C0"/>
                <w:sz w:val="21"/>
                <w:szCs w:val="21"/>
              </w:rPr>
              <w:t>202</w:t>
            </w:r>
            <w:r w:rsidR="00FD5AB5">
              <w:rPr>
                <w:rFonts w:cs="Arial"/>
                <w:color w:val="0070C0"/>
                <w:sz w:val="21"/>
                <w:szCs w:val="21"/>
              </w:rPr>
              <w:t>6</w:t>
            </w:r>
          </w:p>
        </w:tc>
      </w:tr>
      <w:tr w:rsidR="00807166" w:rsidRPr="00D87009" w14:paraId="557229B8" w14:textId="77777777" w:rsidTr="00B05FBE">
        <w:trPr>
          <w:trHeight w:val="454"/>
        </w:trPr>
        <w:tc>
          <w:tcPr>
            <w:tcW w:w="4815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7BF227" w14:textId="0AF120EA" w:rsidR="00807166" w:rsidRPr="00DA14B3" w:rsidRDefault="00807166" w:rsidP="00CF3455">
            <w:pPr>
              <w:pStyle w:val="ListParagraph"/>
              <w:numPr>
                <w:ilvl w:val="0"/>
                <w:numId w:val="12"/>
              </w:numPr>
              <w:rPr>
                <w:rFonts w:eastAsia="Arial" w:cs="Arial"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 xml:space="preserve">Srovnávací produkt </w:t>
            </w:r>
            <w:r w:rsidRPr="00DA14B3">
              <w:rPr>
                <w:rFonts w:eastAsia="Arial" w:cs="Arial"/>
                <w:i/>
                <w:iCs/>
                <w:color w:val="0070C0"/>
                <w:sz w:val="21"/>
                <w:szCs w:val="21"/>
              </w:rPr>
              <w:t>(definice viz čl. 3)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F05902B" w14:textId="77777777" w:rsidR="00807166" w:rsidRPr="00DA14B3" w:rsidRDefault="00807166" w:rsidP="00CF3455">
            <w:pPr>
              <w:ind w:left="142" w:firstLineChars="25" w:firstLine="53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5AF70A5" w14:textId="0D71FD2D" w:rsidR="00807166" w:rsidRPr="00DA14B3" w:rsidRDefault="00807166" w:rsidP="00EC2F8E">
            <w:pPr>
              <w:spacing w:after="0"/>
              <w:ind w:left="173" w:hanging="31"/>
              <w:jc w:val="right"/>
              <w:rPr>
                <w:rFonts w:cs="Arial"/>
                <w:color w:val="0070C0"/>
                <w:sz w:val="21"/>
                <w:szCs w:val="21"/>
              </w:rPr>
            </w:pPr>
            <w:r w:rsidRPr="00DA14B3">
              <w:rPr>
                <w:rFonts w:cs="Arial"/>
                <w:color w:val="0070C0"/>
                <w:sz w:val="21"/>
                <w:szCs w:val="21"/>
              </w:rPr>
              <w:t xml:space="preserve">do </w:t>
            </w:r>
            <w:r>
              <w:rPr>
                <w:rFonts w:cs="Arial"/>
                <w:color w:val="0070C0"/>
                <w:sz w:val="21"/>
                <w:szCs w:val="21"/>
              </w:rPr>
              <w:t xml:space="preserve">15. </w:t>
            </w:r>
            <w:r w:rsidR="00124CBB">
              <w:rPr>
                <w:rFonts w:cs="Arial"/>
                <w:color w:val="0070C0"/>
                <w:sz w:val="21"/>
                <w:szCs w:val="21"/>
              </w:rPr>
              <w:t>červn</w:t>
            </w:r>
            <w:r w:rsidR="008C2AD5">
              <w:rPr>
                <w:rFonts w:cs="Arial"/>
                <w:color w:val="0070C0"/>
                <w:sz w:val="21"/>
                <w:szCs w:val="21"/>
              </w:rPr>
              <w:t>a</w:t>
            </w:r>
            <w:r>
              <w:rPr>
                <w:rFonts w:cs="Arial"/>
                <w:color w:val="0070C0"/>
                <w:sz w:val="21"/>
                <w:szCs w:val="21"/>
              </w:rPr>
              <w:t xml:space="preserve"> 202</w:t>
            </w:r>
            <w:r w:rsidR="00506AEB">
              <w:rPr>
                <w:rFonts w:cs="Arial"/>
                <w:color w:val="0070C0"/>
                <w:sz w:val="21"/>
                <w:szCs w:val="21"/>
              </w:rPr>
              <w:t>7</w:t>
            </w:r>
            <w:r w:rsidRPr="00DA14B3">
              <w:rPr>
                <w:rFonts w:cs="Arial"/>
                <w:color w:val="0070C0"/>
                <w:sz w:val="21"/>
                <w:szCs w:val="21"/>
              </w:rPr>
              <w:t xml:space="preserve">: </w:t>
            </w:r>
            <w:r w:rsidR="00124CBB">
              <w:rPr>
                <w:rFonts w:cs="Arial"/>
                <w:b/>
                <w:bCs/>
                <w:color w:val="0070C0"/>
                <w:sz w:val="21"/>
                <w:szCs w:val="21"/>
              </w:rPr>
              <w:t>3</w:t>
            </w:r>
            <w:r>
              <w:rPr>
                <w:rFonts w:cs="Arial"/>
                <w:b/>
                <w:bCs/>
                <w:color w:val="0070C0"/>
                <w:sz w:val="21"/>
                <w:szCs w:val="21"/>
              </w:rPr>
              <w:t>/202</w:t>
            </w:r>
            <w:r w:rsidR="00506AEB">
              <w:rPr>
                <w:rFonts w:cs="Arial"/>
                <w:b/>
                <w:bCs/>
                <w:color w:val="0070C0"/>
                <w:sz w:val="21"/>
                <w:szCs w:val="21"/>
              </w:rPr>
              <w:t>7</w:t>
            </w:r>
            <w:r w:rsidRPr="00DA14B3">
              <w:rPr>
                <w:rFonts w:cs="Arial"/>
                <w:b/>
                <w:bCs/>
                <w:color w:val="0070C0"/>
                <w:sz w:val="21"/>
                <w:szCs w:val="21"/>
              </w:rPr>
              <w:t xml:space="preserve"> </w:t>
            </w:r>
            <w:r w:rsidRPr="002F044C">
              <w:rPr>
                <w:rFonts w:cs="Arial"/>
                <w:color w:val="0070C0"/>
                <w:sz w:val="21"/>
                <w:szCs w:val="21"/>
              </w:rPr>
              <w:t>(</w:t>
            </w:r>
            <w:r w:rsidR="002F044C" w:rsidRPr="002F044C">
              <w:rPr>
                <w:rFonts w:cs="Arial"/>
                <w:color w:val="0070C0"/>
                <w:sz w:val="21"/>
                <w:szCs w:val="21"/>
              </w:rPr>
              <w:t xml:space="preserve">tedy </w:t>
            </w:r>
            <w:r w:rsidRPr="002F044C">
              <w:rPr>
                <w:rFonts w:cs="Arial"/>
                <w:color w:val="0070C0"/>
                <w:sz w:val="21"/>
                <w:szCs w:val="21"/>
              </w:rPr>
              <w:t>Q</w:t>
            </w:r>
            <w:r w:rsidR="00124CBB">
              <w:rPr>
                <w:rFonts w:cs="Arial"/>
                <w:color w:val="0070C0"/>
                <w:sz w:val="21"/>
                <w:szCs w:val="21"/>
              </w:rPr>
              <w:t>3</w:t>
            </w:r>
            <w:r w:rsidRPr="002F044C">
              <w:rPr>
                <w:rFonts w:cs="Arial"/>
                <w:color w:val="0070C0"/>
                <w:sz w:val="21"/>
                <w:szCs w:val="21"/>
              </w:rPr>
              <w:t>/202</w:t>
            </w:r>
            <w:r w:rsidR="00506AEB">
              <w:rPr>
                <w:rFonts w:cs="Arial"/>
                <w:color w:val="0070C0"/>
                <w:sz w:val="21"/>
                <w:szCs w:val="21"/>
              </w:rPr>
              <w:t>7</w:t>
            </w:r>
            <w:r w:rsidRPr="002F044C">
              <w:rPr>
                <w:rFonts w:cs="Arial"/>
                <w:color w:val="0070C0"/>
                <w:sz w:val="21"/>
                <w:szCs w:val="21"/>
              </w:rPr>
              <w:t>)</w:t>
            </w:r>
          </w:p>
          <w:p w14:paraId="53789ED5" w14:textId="09C7E647" w:rsidR="00807166" w:rsidRPr="00DA14B3" w:rsidRDefault="00807166" w:rsidP="00EC2F8E">
            <w:pPr>
              <w:spacing w:after="0"/>
              <w:ind w:left="142"/>
              <w:jc w:val="right"/>
              <w:rPr>
                <w:rFonts w:cs="Arial"/>
                <w:color w:val="0070C0"/>
                <w:sz w:val="21"/>
                <w:szCs w:val="21"/>
              </w:rPr>
            </w:pPr>
            <w:r w:rsidRPr="00DA14B3">
              <w:rPr>
                <w:rFonts w:cs="Arial"/>
                <w:color w:val="0070C0"/>
                <w:sz w:val="21"/>
                <w:szCs w:val="21"/>
              </w:rPr>
              <w:t xml:space="preserve">od </w:t>
            </w:r>
            <w:r>
              <w:rPr>
                <w:rFonts w:cs="Arial"/>
                <w:color w:val="0070C0"/>
                <w:sz w:val="21"/>
                <w:szCs w:val="21"/>
              </w:rPr>
              <w:t>16</w:t>
            </w:r>
            <w:r w:rsidRPr="00DA14B3">
              <w:rPr>
                <w:rFonts w:cs="Arial"/>
                <w:color w:val="0070C0"/>
                <w:sz w:val="21"/>
                <w:szCs w:val="21"/>
              </w:rPr>
              <w:t>.</w:t>
            </w:r>
            <w:r w:rsidR="002A0323">
              <w:rPr>
                <w:rFonts w:cs="Arial"/>
                <w:color w:val="0070C0"/>
                <w:sz w:val="21"/>
                <w:szCs w:val="21"/>
              </w:rPr>
              <w:t xml:space="preserve"> </w:t>
            </w:r>
            <w:r w:rsidR="00124CBB">
              <w:rPr>
                <w:rFonts w:cs="Arial"/>
                <w:color w:val="0070C0"/>
                <w:sz w:val="21"/>
                <w:szCs w:val="21"/>
              </w:rPr>
              <w:t>červn</w:t>
            </w:r>
            <w:r>
              <w:rPr>
                <w:rFonts w:cs="Arial"/>
                <w:color w:val="0070C0"/>
                <w:sz w:val="21"/>
                <w:szCs w:val="21"/>
              </w:rPr>
              <w:t>a 202</w:t>
            </w:r>
            <w:r w:rsidR="00506AEB">
              <w:rPr>
                <w:rFonts w:cs="Arial"/>
                <w:color w:val="0070C0"/>
                <w:sz w:val="21"/>
                <w:szCs w:val="21"/>
              </w:rPr>
              <w:t>7</w:t>
            </w:r>
            <w:r w:rsidRPr="00DA14B3">
              <w:rPr>
                <w:rFonts w:cs="Arial"/>
                <w:color w:val="0070C0"/>
                <w:sz w:val="21"/>
                <w:szCs w:val="21"/>
              </w:rPr>
              <w:t xml:space="preserve"> do </w:t>
            </w:r>
            <w:r>
              <w:rPr>
                <w:rFonts w:cs="Arial"/>
                <w:color w:val="0070C0"/>
                <w:sz w:val="21"/>
                <w:szCs w:val="21"/>
              </w:rPr>
              <w:t>3</w:t>
            </w:r>
            <w:r w:rsidR="00124CBB">
              <w:rPr>
                <w:rFonts w:cs="Arial"/>
                <w:color w:val="0070C0"/>
                <w:sz w:val="21"/>
                <w:szCs w:val="21"/>
              </w:rPr>
              <w:t>0</w:t>
            </w:r>
            <w:r w:rsidRPr="00DA14B3">
              <w:rPr>
                <w:rFonts w:cs="Arial"/>
                <w:color w:val="0070C0"/>
                <w:sz w:val="21"/>
                <w:szCs w:val="21"/>
              </w:rPr>
              <w:t>.</w:t>
            </w:r>
            <w:r w:rsidR="001F183D">
              <w:rPr>
                <w:rFonts w:cs="Arial"/>
                <w:color w:val="0070C0"/>
                <w:sz w:val="21"/>
                <w:szCs w:val="21"/>
              </w:rPr>
              <w:t xml:space="preserve"> </w:t>
            </w:r>
            <w:r w:rsidR="00124CBB">
              <w:rPr>
                <w:rFonts w:cs="Arial"/>
                <w:color w:val="0070C0"/>
                <w:sz w:val="21"/>
                <w:szCs w:val="21"/>
              </w:rPr>
              <w:t>červ</w:t>
            </w:r>
            <w:r>
              <w:rPr>
                <w:rFonts w:cs="Arial"/>
                <w:color w:val="0070C0"/>
                <w:sz w:val="21"/>
                <w:szCs w:val="21"/>
              </w:rPr>
              <w:t>na 202</w:t>
            </w:r>
            <w:r w:rsidR="00506AEB">
              <w:rPr>
                <w:rFonts w:cs="Arial"/>
                <w:color w:val="0070C0"/>
                <w:sz w:val="21"/>
                <w:szCs w:val="21"/>
              </w:rPr>
              <w:t>7</w:t>
            </w:r>
            <w:r w:rsidRPr="00DA14B3">
              <w:rPr>
                <w:rFonts w:cs="Arial"/>
                <w:color w:val="0070C0"/>
                <w:sz w:val="21"/>
                <w:szCs w:val="21"/>
              </w:rPr>
              <w:t xml:space="preserve">: </w:t>
            </w:r>
            <w:r w:rsidR="00124CBB">
              <w:rPr>
                <w:rFonts w:cs="Arial"/>
                <w:b/>
                <w:bCs/>
                <w:color w:val="0070C0"/>
                <w:sz w:val="21"/>
                <w:szCs w:val="21"/>
              </w:rPr>
              <w:t>August</w:t>
            </w:r>
            <w:r>
              <w:rPr>
                <w:rFonts w:cs="Arial"/>
                <w:b/>
                <w:bCs/>
                <w:color w:val="0070C0"/>
                <w:sz w:val="21"/>
                <w:szCs w:val="21"/>
              </w:rPr>
              <w:t>/2</w:t>
            </w:r>
            <w:r w:rsidR="005B657E">
              <w:rPr>
                <w:rFonts w:cs="Arial"/>
                <w:b/>
                <w:bCs/>
                <w:color w:val="0070C0"/>
                <w:sz w:val="21"/>
                <w:szCs w:val="21"/>
              </w:rPr>
              <w:t>7</w:t>
            </w:r>
          </w:p>
        </w:tc>
      </w:tr>
      <w:tr w:rsidR="00807166" w:rsidRPr="00D87009" w14:paraId="105C4C0A" w14:textId="77777777" w:rsidTr="00B05FBE">
        <w:trPr>
          <w:trHeight w:val="510"/>
        </w:trPr>
        <w:tc>
          <w:tcPr>
            <w:tcW w:w="4815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7B7579B" w14:textId="7A7AE5BC" w:rsidR="00807166" w:rsidRPr="00DA14B3" w:rsidRDefault="00807166" w:rsidP="00CF3455">
            <w:pPr>
              <w:pStyle w:val="ListParagraph"/>
              <w:numPr>
                <w:ilvl w:val="0"/>
                <w:numId w:val="12"/>
              </w:numPr>
              <w:rPr>
                <w:rFonts w:eastAsia="Arial" w:cs="Arial"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>Vrácení plynu do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FA88E07" w14:textId="77777777" w:rsidR="00807166" w:rsidRPr="00DA14B3" w:rsidRDefault="00807166" w:rsidP="00CF3455">
            <w:pPr>
              <w:ind w:left="142" w:firstLineChars="25" w:firstLine="53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05D8FA4" w14:textId="1557A701" w:rsidR="00807166" w:rsidRPr="00DA14B3" w:rsidRDefault="00807166" w:rsidP="00CF3455">
            <w:pPr>
              <w:ind w:left="142"/>
              <w:jc w:val="right"/>
              <w:rPr>
                <w:rFonts w:cs="Arial"/>
                <w:color w:val="0070C0"/>
                <w:sz w:val="21"/>
                <w:szCs w:val="21"/>
              </w:rPr>
            </w:pPr>
            <w:r>
              <w:rPr>
                <w:rFonts w:cs="Arial"/>
                <w:color w:val="0070C0"/>
                <w:sz w:val="21"/>
                <w:szCs w:val="21"/>
              </w:rPr>
              <w:t>3</w:t>
            </w:r>
            <w:r w:rsidR="00124CBB">
              <w:rPr>
                <w:rFonts w:cs="Arial"/>
                <w:color w:val="0070C0"/>
                <w:sz w:val="21"/>
                <w:szCs w:val="21"/>
              </w:rPr>
              <w:t>0</w:t>
            </w:r>
            <w:r w:rsidRPr="00DA14B3">
              <w:rPr>
                <w:rFonts w:cs="Arial"/>
                <w:color w:val="0070C0"/>
                <w:sz w:val="21"/>
                <w:szCs w:val="21"/>
              </w:rPr>
              <w:t>.</w:t>
            </w:r>
            <w:r w:rsidR="00124CBB">
              <w:rPr>
                <w:rFonts w:cs="Arial"/>
                <w:color w:val="0070C0"/>
                <w:sz w:val="21"/>
                <w:szCs w:val="21"/>
              </w:rPr>
              <w:t>6</w:t>
            </w:r>
            <w:r w:rsidRPr="00DA14B3">
              <w:rPr>
                <w:rFonts w:cs="Arial"/>
                <w:color w:val="0070C0"/>
                <w:sz w:val="21"/>
                <w:szCs w:val="21"/>
              </w:rPr>
              <w:t>.</w:t>
            </w:r>
            <w:r>
              <w:rPr>
                <w:rFonts w:cs="Arial"/>
                <w:color w:val="0070C0"/>
                <w:sz w:val="21"/>
                <w:szCs w:val="21"/>
              </w:rPr>
              <w:t>202</w:t>
            </w:r>
            <w:r w:rsidR="005B657E">
              <w:rPr>
                <w:rFonts w:cs="Arial"/>
                <w:color w:val="0070C0"/>
                <w:sz w:val="21"/>
                <w:szCs w:val="21"/>
              </w:rPr>
              <w:t>7</w:t>
            </w:r>
          </w:p>
        </w:tc>
      </w:tr>
      <w:tr w:rsidR="00807166" w:rsidRPr="00D87009" w14:paraId="4B1D6019" w14:textId="77777777" w:rsidTr="000B2750">
        <w:trPr>
          <w:trHeight w:val="454"/>
        </w:trPr>
        <w:tc>
          <w:tcPr>
            <w:tcW w:w="4815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6853EAF" w14:textId="461108BE" w:rsidR="00807166" w:rsidRPr="00DA14B3" w:rsidRDefault="00807166" w:rsidP="00CF3455">
            <w:pPr>
              <w:pStyle w:val="ListParagraph"/>
              <w:numPr>
                <w:ilvl w:val="0"/>
                <w:numId w:val="12"/>
              </w:numPr>
              <w:rPr>
                <w:rFonts w:eastAsia="Arial" w:cs="Arial"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>Vrácení zajištění do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0C2B583" w14:textId="77777777" w:rsidR="00807166" w:rsidRPr="00DA14B3" w:rsidRDefault="00807166" w:rsidP="00CF3455">
            <w:pPr>
              <w:ind w:left="142" w:firstLineChars="25" w:firstLine="53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8BA38AE" w14:textId="3F05F582" w:rsidR="00807166" w:rsidRPr="00DA14B3" w:rsidRDefault="00807166" w:rsidP="00CF3455">
            <w:pPr>
              <w:ind w:left="142"/>
              <w:jc w:val="right"/>
              <w:rPr>
                <w:rFonts w:cs="Arial"/>
                <w:color w:val="0070C0"/>
                <w:sz w:val="21"/>
                <w:szCs w:val="21"/>
              </w:rPr>
            </w:pPr>
            <w:r w:rsidRPr="00DA14B3">
              <w:rPr>
                <w:rFonts w:cs="Arial"/>
                <w:color w:val="0070C0"/>
                <w:sz w:val="21"/>
                <w:szCs w:val="21"/>
              </w:rPr>
              <w:t>5 pracovních dní od vrácení plynu</w:t>
            </w:r>
          </w:p>
        </w:tc>
      </w:tr>
      <w:tr w:rsidR="00807166" w:rsidRPr="00D87009" w14:paraId="72F19D84" w14:textId="77777777" w:rsidTr="000B2750">
        <w:trPr>
          <w:trHeight w:val="454"/>
        </w:trPr>
        <w:tc>
          <w:tcPr>
            <w:tcW w:w="4815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0FC86B5" w14:textId="0884EB56" w:rsidR="00807166" w:rsidRPr="00CB1D7D" w:rsidRDefault="00807166" w:rsidP="00CF3455">
            <w:pPr>
              <w:pStyle w:val="ListParagraph"/>
              <w:numPr>
                <w:ilvl w:val="0"/>
                <w:numId w:val="12"/>
              </w:numPr>
              <w:rPr>
                <w:rFonts w:eastAsia="Arial" w:cs="Arial"/>
                <w:color w:val="0070C0"/>
                <w:sz w:val="21"/>
                <w:szCs w:val="21"/>
              </w:rPr>
            </w:pPr>
            <w:r>
              <w:rPr>
                <w:rFonts w:eastAsia="Arial" w:cs="Arial"/>
                <w:color w:val="0070C0"/>
                <w:sz w:val="21"/>
                <w:szCs w:val="21"/>
              </w:rPr>
              <w:t>Splatnost smluvní pokuty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2C8AF9D" w14:textId="044BC5D2" w:rsidR="00807166" w:rsidRPr="00D87009" w:rsidRDefault="00807166" w:rsidP="00CF3455">
            <w:pPr>
              <w:ind w:left="142" w:firstLineChars="25" w:firstLine="53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1D4477"/>
              <w:left w:val="single" w:sz="4" w:space="0" w:color="FFFFFF" w:themeColor="background1"/>
              <w:bottom w:val="single" w:sz="4" w:space="0" w:color="1D4477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05D60D" w14:textId="6D6EDC3C" w:rsidR="00807166" w:rsidRPr="00D87009" w:rsidRDefault="00807166" w:rsidP="00CF3455">
            <w:pPr>
              <w:ind w:left="142"/>
              <w:jc w:val="right"/>
              <w:rPr>
                <w:rFonts w:cs="Arial"/>
                <w:color w:val="0070C0"/>
                <w:sz w:val="21"/>
                <w:szCs w:val="21"/>
              </w:rPr>
            </w:pPr>
            <w:r>
              <w:rPr>
                <w:rFonts w:cs="Arial"/>
                <w:color w:val="0070C0"/>
                <w:sz w:val="21"/>
                <w:szCs w:val="21"/>
              </w:rPr>
              <w:t>5 pracovních dní od doručení výzvy</w:t>
            </w:r>
          </w:p>
        </w:tc>
      </w:tr>
    </w:tbl>
    <w:p w14:paraId="043D6B80" w14:textId="7CC716E2" w:rsidR="0066556D" w:rsidRPr="00DA14B3" w:rsidRDefault="000B2750" w:rsidP="00276411">
      <w:pPr>
        <w:pStyle w:val="headline"/>
        <w:ind w:left="142"/>
        <w:rPr>
          <w:color w:val="0F1C32" w:themeColor="accent1" w:themeShade="40"/>
          <w:sz w:val="28"/>
          <w:szCs w:val="28"/>
        </w:rPr>
      </w:pPr>
      <w:r w:rsidRPr="00B05EA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87E1FA" wp14:editId="0BF17449">
                <wp:simplePos x="0" y="0"/>
                <wp:positionH relativeFrom="margin">
                  <wp:posOffset>-59690</wp:posOffset>
                </wp:positionH>
                <wp:positionV relativeFrom="paragraph">
                  <wp:posOffset>5488940</wp:posOffset>
                </wp:positionV>
                <wp:extent cx="5934075" cy="295275"/>
                <wp:effectExtent l="0" t="0" r="9525" b="9525"/>
                <wp:wrapTight wrapText="bothSides">
                  <wp:wrapPolygon edited="0">
                    <wp:start x="0" y="0"/>
                    <wp:lineTo x="0" y="20903"/>
                    <wp:lineTo x="21565" y="20903"/>
                    <wp:lineTo x="21565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95275"/>
                        </a:xfrm>
                        <a:prstGeom prst="rect">
                          <a:avLst/>
                        </a:prstGeom>
                        <a:solidFill>
                          <a:srgbClr val="C7E3D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7D882" w14:textId="244BCDC5" w:rsidR="0066556D" w:rsidRPr="00E64ECA" w:rsidRDefault="00A64E5A" w:rsidP="006655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ind w:left="-340"/>
                              <w:rPr>
                                <w:rFonts w:eastAsia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D</w:t>
                            </w:r>
                            <w:r w:rsidR="0066556D"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66556D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Parametry</w:t>
                            </w:r>
                            <w:r w:rsidR="0066556D"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aukce</w:t>
                            </w:r>
                            <w:r w:rsidR="0066556D"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="0066556D"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instrText xml:space="preserve"> MERGEFIELD Doba_rezervace_skladovací_kapacity </w:instrText>
                            </w:r>
                            <w:r w:rsidR="0066556D"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 w14:paraId="7639A7C0" w14:textId="77777777" w:rsidR="0066556D" w:rsidRDefault="0066556D" w:rsidP="006655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-3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7E1FA" id="Textové pole 3" o:spid="_x0000_s1027" type="#_x0000_t202" style="position:absolute;left:0;text-align:left;margin-left:-4.7pt;margin-top:432.2pt;width:467.25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" fillcolor="#c7e3d2" stroked="f" strokeweight=".5pt">
                <v:textbox>
                  <w:txbxContent>
                    <w:p w14:paraId="23F7D882" w14:textId="244BCDC5" w:rsidR="0066556D" w:rsidRPr="00E64ECA" w:rsidRDefault="00A64E5A" w:rsidP="006655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40" w:line="240" w:lineRule="auto"/>
                        <w:ind w:left="-340"/>
                        <w:rPr>
                          <w:rFonts w:eastAsia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b/>
                          <w:sz w:val="21"/>
                          <w:szCs w:val="21"/>
                        </w:rPr>
                        <w:t>D</w:t>
                      </w:r>
                      <w:r w:rsidR="0066556D"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. </w:t>
                      </w:r>
                      <w:r w:rsidR="0066556D">
                        <w:rPr>
                          <w:rFonts w:cs="Arial"/>
                          <w:b/>
                          <w:sz w:val="21"/>
                          <w:szCs w:val="21"/>
                        </w:rPr>
                        <w:t>Parametry</w:t>
                      </w:r>
                      <w:r w:rsidR="0066556D"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aukce</w:t>
                      </w:r>
                      <w:r w:rsidR="0066556D"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fldChar w:fldCharType="begin"/>
                      </w:r>
                      <w:r w:rsidR="0066556D"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instrText xml:space="preserve"> MERGEFIELD Doba_rezervace_skladovací_kapacity </w:instrText>
                      </w:r>
                      <w:r w:rsidR="0066556D"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fldChar w:fldCharType="end"/>
                      </w:r>
                    </w:p>
                    <w:p w14:paraId="7639A7C0" w14:textId="77777777" w:rsidR="0066556D" w:rsidRDefault="0066556D" w:rsidP="006655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-340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40D8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183B8351" wp14:editId="34D70AA0">
                <wp:simplePos x="0" y="0"/>
                <wp:positionH relativeFrom="margin">
                  <wp:posOffset>-59690</wp:posOffset>
                </wp:positionH>
                <wp:positionV relativeFrom="paragraph">
                  <wp:posOffset>2032635</wp:posOffset>
                </wp:positionV>
                <wp:extent cx="5886450" cy="295275"/>
                <wp:effectExtent l="0" t="0" r="0" b="9525"/>
                <wp:wrapTight wrapText="bothSides">
                  <wp:wrapPolygon edited="0">
                    <wp:start x="0" y="0"/>
                    <wp:lineTo x="0" y="20903"/>
                    <wp:lineTo x="21530" y="20903"/>
                    <wp:lineTo x="21530" y="0"/>
                    <wp:lineTo x="0" y="0"/>
                  </wp:wrapPolygon>
                </wp:wrapTight>
                <wp:docPr id="1284360237" name="Textové pole 1284360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95275"/>
                        </a:xfrm>
                        <a:prstGeom prst="rect">
                          <a:avLst/>
                        </a:prstGeom>
                        <a:solidFill>
                          <a:srgbClr val="C7E3D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3BE76" w14:textId="179CC1C0" w:rsidR="00440D84" w:rsidRPr="00E64ECA" w:rsidRDefault="00440D84" w:rsidP="00440D8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ind w:left="-340"/>
                              <w:rPr>
                                <w:rFonts w:eastAsia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B</w:t>
                            </w:r>
                            <w:r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0B2750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Finanční ukazatel</w:t>
                            </w:r>
                            <w:r w:rsidR="00E81D5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e</w:t>
                            </w:r>
                            <w:r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instrText xml:space="preserve"> MERGEFIELD Doba_rezervace_skladovací_kapacity </w:instrText>
                            </w:r>
                            <w:r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 w14:paraId="420E89B0" w14:textId="77777777" w:rsidR="00440D84" w:rsidRDefault="00440D84" w:rsidP="00440D8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-3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8351" id="Textové pole 1284360237" o:spid="_x0000_s1028" type="#_x0000_t202" style="position:absolute;left:0;text-align:left;margin-left:-4.7pt;margin-top:160.05pt;width:463.5pt;height:23.2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" fillcolor="#c7e3d2" stroked="f" strokeweight=".5pt">
                <v:textbox>
                  <w:txbxContent>
                    <w:p w14:paraId="3EE3BE76" w14:textId="179CC1C0" w:rsidR="00440D84" w:rsidRPr="00E64ECA" w:rsidRDefault="00440D84" w:rsidP="00440D8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40" w:line="240" w:lineRule="auto"/>
                        <w:ind w:left="-340"/>
                        <w:rPr>
                          <w:rFonts w:eastAsia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b/>
                          <w:sz w:val="21"/>
                          <w:szCs w:val="21"/>
                        </w:rPr>
                        <w:t>B</w:t>
                      </w:r>
                      <w:r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. </w:t>
                      </w:r>
                      <w:r w:rsidR="000B2750">
                        <w:rPr>
                          <w:rFonts w:cs="Arial"/>
                          <w:b/>
                          <w:sz w:val="21"/>
                          <w:szCs w:val="21"/>
                        </w:rPr>
                        <w:t>Finanční ukazatel</w:t>
                      </w:r>
                      <w:r w:rsidR="00E81D57">
                        <w:rPr>
                          <w:rFonts w:cs="Arial"/>
                          <w:b/>
                          <w:sz w:val="21"/>
                          <w:szCs w:val="21"/>
                        </w:rPr>
                        <w:t>e</w:t>
                      </w:r>
                      <w:r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fldChar w:fldCharType="begin"/>
                      </w:r>
                      <w:r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instrText xml:space="preserve"> MERGEFIELD Doba_rezervace_skladovací_kapacity </w:instrText>
                      </w:r>
                      <w:r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fldChar w:fldCharType="end"/>
                      </w:r>
                    </w:p>
                    <w:p w14:paraId="420E89B0" w14:textId="77777777" w:rsidR="00440D84" w:rsidRDefault="00440D84" w:rsidP="00440D8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-340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96F3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FE0C40A" wp14:editId="7E3C597C">
                <wp:simplePos x="0" y="0"/>
                <wp:positionH relativeFrom="margin">
                  <wp:posOffset>-71755</wp:posOffset>
                </wp:positionH>
                <wp:positionV relativeFrom="paragraph">
                  <wp:posOffset>271145</wp:posOffset>
                </wp:positionV>
                <wp:extent cx="5886450" cy="295275"/>
                <wp:effectExtent l="0" t="0" r="0" b="9525"/>
                <wp:wrapTight wrapText="bothSides">
                  <wp:wrapPolygon edited="0">
                    <wp:start x="0" y="0"/>
                    <wp:lineTo x="0" y="20903"/>
                    <wp:lineTo x="21530" y="20903"/>
                    <wp:lineTo x="21530" y="0"/>
                    <wp:lineTo x="0" y="0"/>
                  </wp:wrapPolygon>
                </wp:wrapTight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95275"/>
                        </a:xfrm>
                        <a:prstGeom prst="rect">
                          <a:avLst/>
                        </a:prstGeom>
                        <a:solidFill>
                          <a:srgbClr val="C7E3D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B4545" w14:textId="26FDAB24" w:rsidR="0066556D" w:rsidRPr="00E64ECA" w:rsidRDefault="0066556D" w:rsidP="006655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ind w:left="-340"/>
                              <w:rPr>
                                <w:rFonts w:eastAsia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A. Nabízená skladovací kapacita</w:t>
                            </w:r>
                            <w:r w:rsidR="00717966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, vč. </w:t>
                            </w:r>
                            <w:r w:rsidR="00A05EBF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plyn</w:t>
                            </w:r>
                            <w:r w:rsidR="00717966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u</w:t>
                            </w:r>
                            <w:r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instrText xml:space="preserve"> MERGEFIELD Doba_rezervace_skladovací_kapacity </w:instrText>
                            </w:r>
                            <w:r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 w14:paraId="6FCD2594" w14:textId="77777777" w:rsidR="0066556D" w:rsidRDefault="0066556D" w:rsidP="006655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-3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C40A" id="Textové pole 1" o:spid="_x0000_s1029" type="#_x0000_t202" style="position:absolute;left:0;text-align:left;margin-left:-5.65pt;margin-top:21.35pt;width:463.5pt;height:23.2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" fillcolor="#c7e3d2" stroked="f" strokeweight=".5pt">
                <v:textbox>
                  <w:txbxContent>
                    <w:p w14:paraId="2FEB4545" w14:textId="26FDAB24" w:rsidR="0066556D" w:rsidRPr="00E64ECA" w:rsidRDefault="0066556D" w:rsidP="006655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40" w:line="240" w:lineRule="auto"/>
                        <w:ind w:left="-340"/>
                        <w:rPr>
                          <w:rFonts w:eastAsia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t>A. Nabízená skladovací kapacita</w:t>
                      </w:r>
                      <w:r w:rsidR="00717966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, vč. </w:t>
                      </w:r>
                      <w:r w:rsidR="00A05EBF">
                        <w:rPr>
                          <w:rFonts w:cs="Arial"/>
                          <w:b/>
                          <w:sz w:val="21"/>
                          <w:szCs w:val="21"/>
                        </w:rPr>
                        <w:t>plyn</w:t>
                      </w:r>
                      <w:r w:rsidR="00717966">
                        <w:rPr>
                          <w:rFonts w:cs="Arial"/>
                          <w:b/>
                          <w:sz w:val="21"/>
                          <w:szCs w:val="21"/>
                        </w:rPr>
                        <w:t>u</w:t>
                      </w:r>
                      <w:r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fldChar w:fldCharType="begin"/>
                      </w:r>
                      <w:r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instrText xml:space="preserve"> MERGEFIELD Doba_rezervace_skladovací_kapacity </w:instrText>
                      </w:r>
                      <w:r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fldChar w:fldCharType="end"/>
                      </w:r>
                    </w:p>
                    <w:p w14:paraId="6FCD2594" w14:textId="77777777" w:rsidR="0066556D" w:rsidRDefault="0066556D" w:rsidP="006655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-340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6556D" w:rsidRPr="001B6623">
        <w:rPr>
          <w:color w:val="0F1C32" w:themeColor="accent1" w:themeShade="40"/>
          <w:sz w:val="28"/>
          <w:szCs w:val="28"/>
        </w:rPr>
        <w:t xml:space="preserve">Podmínky elektronické aukce </w:t>
      </w:r>
      <w:r w:rsidR="0066556D" w:rsidRPr="00DA14B3">
        <w:rPr>
          <w:color w:val="0F1C32" w:themeColor="accent1" w:themeShade="40"/>
          <w:sz w:val="28"/>
          <w:szCs w:val="28"/>
        </w:rPr>
        <w:t xml:space="preserve">konané </w:t>
      </w:r>
      <w:r w:rsidR="003165AD">
        <w:rPr>
          <w:color w:val="0F1C32" w:themeColor="accent1" w:themeShade="40"/>
          <w:sz w:val="28"/>
          <w:szCs w:val="28"/>
        </w:rPr>
        <w:t>14</w:t>
      </w:r>
      <w:r w:rsidR="0066556D" w:rsidRPr="00DA14B3">
        <w:rPr>
          <w:color w:val="0F1C32" w:themeColor="accent1" w:themeShade="40"/>
          <w:sz w:val="28"/>
          <w:szCs w:val="28"/>
        </w:rPr>
        <w:t xml:space="preserve">. </w:t>
      </w:r>
      <w:r w:rsidR="00443102">
        <w:rPr>
          <w:color w:val="0F1C32" w:themeColor="accent1" w:themeShade="40"/>
          <w:sz w:val="28"/>
          <w:szCs w:val="28"/>
        </w:rPr>
        <w:t>1</w:t>
      </w:r>
      <w:r w:rsidR="0066556D" w:rsidRPr="00DA14B3">
        <w:rPr>
          <w:color w:val="0F1C32" w:themeColor="accent1" w:themeShade="40"/>
          <w:sz w:val="28"/>
          <w:szCs w:val="28"/>
        </w:rPr>
        <w:t>. 202</w:t>
      </w:r>
      <w:r w:rsidR="00C1134D">
        <w:rPr>
          <w:color w:val="0F1C32" w:themeColor="accent1" w:themeShade="40"/>
          <w:sz w:val="28"/>
          <w:szCs w:val="28"/>
        </w:rPr>
        <w:t>5</w:t>
      </w:r>
      <w:r w:rsidR="0066556D" w:rsidRPr="00DA14B3">
        <w:rPr>
          <w:color w:val="0F1C32" w:themeColor="accent1" w:themeShade="40"/>
          <w:sz w:val="28"/>
          <w:szCs w:val="28"/>
        </w:rPr>
        <w:t>, </w:t>
      </w:r>
      <w:r w:rsidR="00443102">
        <w:rPr>
          <w:color w:val="0F1C32" w:themeColor="accent1" w:themeShade="40"/>
          <w:sz w:val="28"/>
          <w:szCs w:val="28"/>
        </w:rPr>
        <w:t>11</w:t>
      </w:r>
      <w:r w:rsidR="0066556D" w:rsidRPr="00DA14B3">
        <w:rPr>
          <w:color w:val="0F1C32" w:themeColor="accent1" w:themeShade="40"/>
          <w:sz w:val="28"/>
          <w:szCs w:val="28"/>
        </w:rPr>
        <w:t>:00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9B00"/>
        <w:tblLook w:val="0000" w:firstRow="0" w:lastRow="0" w:firstColumn="0" w:lastColumn="0" w:noHBand="0" w:noVBand="0"/>
      </w:tblPr>
      <w:tblGrid>
        <w:gridCol w:w="3348"/>
        <w:gridCol w:w="1270"/>
        <w:gridCol w:w="297"/>
        <w:gridCol w:w="3293"/>
        <w:gridCol w:w="1006"/>
      </w:tblGrid>
      <w:tr w:rsidR="0066556D" w:rsidRPr="00DA14B3" w14:paraId="50A1F4FE" w14:textId="77777777" w:rsidTr="000B2750">
        <w:trPr>
          <w:trHeight w:val="510"/>
        </w:trPr>
        <w:tc>
          <w:tcPr>
            <w:tcW w:w="33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351AE05" w14:textId="21E5F581" w:rsidR="0066556D" w:rsidRPr="00DA14B3" w:rsidRDefault="0066556D">
            <w:pPr>
              <w:rPr>
                <w:rFonts w:cs="Arial"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>Typ aukce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F8DC937" w14:textId="4F07BCFB" w:rsidR="0066556D" w:rsidRPr="00DA14B3" w:rsidRDefault="0066556D">
            <w:pPr>
              <w:ind w:left="142"/>
              <w:jc w:val="right"/>
              <w:rPr>
                <w:rFonts w:cs="Arial"/>
                <w:color w:val="0070C0"/>
                <w:sz w:val="21"/>
                <w:szCs w:val="21"/>
              </w:rPr>
            </w:pPr>
            <w:bookmarkStart w:id="8" w:name="TypAukce"/>
            <w:bookmarkEnd w:id="8"/>
            <w:r w:rsidRPr="00DA14B3">
              <w:rPr>
                <w:rFonts w:cs="Arial"/>
                <w:color w:val="0070C0"/>
                <w:sz w:val="21"/>
                <w:szCs w:val="21"/>
              </w:rPr>
              <w:t>Rostoucí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6CFCD3" w14:textId="2BA26D08" w:rsidR="0066556D" w:rsidRPr="00DA14B3" w:rsidRDefault="0066556D">
            <w:pPr>
              <w:ind w:left="142"/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1D4477"/>
              <w:left w:val="nil"/>
              <w:bottom w:val="single" w:sz="4" w:space="0" w:color="1D4477"/>
              <w:right w:val="nil"/>
            </w:tcBorders>
            <w:shd w:val="clear" w:color="auto" w:fill="FFFFFF" w:themeFill="background1"/>
            <w:vAlign w:val="center"/>
          </w:tcPr>
          <w:p w14:paraId="092C0D30" w14:textId="75858810" w:rsidR="0066556D" w:rsidRPr="00DA14B3" w:rsidRDefault="0066556D">
            <w:pPr>
              <w:rPr>
                <w:rFonts w:eastAsia="Arial" w:cs="Arial"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>Minimální poptávka</w:t>
            </w:r>
          </w:p>
        </w:tc>
        <w:tc>
          <w:tcPr>
            <w:tcW w:w="1006" w:type="dxa"/>
            <w:tcBorders>
              <w:top w:val="single" w:sz="4" w:space="0" w:color="1D4477"/>
              <w:left w:val="nil"/>
              <w:bottom w:val="single" w:sz="4" w:space="0" w:color="1D4477"/>
              <w:right w:val="nil"/>
            </w:tcBorders>
            <w:shd w:val="clear" w:color="auto" w:fill="FFFFFF" w:themeFill="background1"/>
            <w:vAlign w:val="center"/>
          </w:tcPr>
          <w:p w14:paraId="7A029884" w14:textId="77777777" w:rsidR="0066556D" w:rsidRPr="00DA14B3" w:rsidRDefault="0066556D">
            <w:pPr>
              <w:ind w:left="142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  <w:bookmarkStart w:id="9" w:name="ZvysovaniPoptavky"/>
            <w:bookmarkEnd w:id="9"/>
            <w:r w:rsidRPr="00DA14B3">
              <w:rPr>
                <w:rFonts w:eastAsia="Arial" w:cs="Arial"/>
                <w:noProof/>
                <w:color w:val="0070C0"/>
                <w:sz w:val="21"/>
                <w:szCs w:val="21"/>
              </w:rPr>
              <w:t>0 MWh</w:t>
            </w:r>
          </w:p>
        </w:tc>
      </w:tr>
      <w:tr w:rsidR="0066556D" w:rsidRPr="00DA14B3" w14:paraId="0328251F" w14:textId="77777777" w:rsidTr="000B2750">
        <w:trPr>
          <w:trHeight w:val="510"/>
        </w:trPr>
        <w:tc>
          <w:tcPr>
            <w:tcW w:w="33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040839F" w14:textId="2828BC99" w:rsidR="0066556D" w:rsidRPr="00DA14B3" w:rsidRDefault="0066556D">
            <w:pPr>
              <w:rPr>
                <w:rFonts w:eastAsia="Arial" w:cs="Arial"/>
                <w:color w:val="0070C0"/>
                <w:sz w:val="21"/>
                <w:szCs w:val="21"/>
              </w:rPr>
            </w:pPr>
            <w:bookmarkStart w:id="10" w:name="_Hlk78276270"/>
            <w:r w:rsidRPr="00DA14B3">
              <w:rPr>
                <w:rFonts w:eastAsia="Arial" w:cs="Arial"/>
                <w:color w:val="0070C0"/>
                <w:sz w:val="21"/>
                <w:szCs w:val="21"/>
              </w:rPr>
              <w:t>Počet požadavků v kole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606524F" w14:textId="5EDDFAA0" w:rsidR="0066556D" w:rsidRPr="00DA14B3" w:rsidRDefault="0066556D">
            <w:pPr>
              <w:ind w:left="142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  <w:bookmarkStart w:id="11" w:name="PocetPozadavku"/>
            <w:bookmarkEnd w:id="11"/>
            <w:r w:rsidRPr="00DA14B3">
              <w:rPr>
                <w:rFonts w:eastAsia="Arial" w:cs="Arial"/>
                <w:color w:val="0070C0"/>
                <w:sz w:val="21"/>
                <w:szCs w:val="21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90A219" w14:textId="321F0621" w:rsidR="0066556D" w:rsidRPr="00DA14B3" w:rsidRDefault="0066556D">
            <w:pPr>
              <w:ind w:left="142"/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1D4477"/>
              <w:left w:val="nil"/>
              <w:bottom w:val="single" w:sz="4" w:space="0" w:color="1D4477"/>
              <w:right w:val="nil"/>
            </w:tcBorders>
            <w:shd w:val="clear" w:color="auto" w:fill="FFFFFF" w:themeFill="background1"/>
            <w:vAlign w:val="center"/>
          </w:tcPr>
          <w:p w14:paraId="26A78D99" w14:textId="504B670D" w:rsidR="0066556D" w:rsidRPr="00DA14B3" w:rsidRDefault="0066556D">
            <w:pPr>
              <w:rPr>
                <w:rFonts w:eastAsia="Arial" w:cs="Arial"/>
                <w:noProof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>Maximální velikost dodatečné kapacity</w:t>
            </w:r>
          </w:p>
        </w:tc>
        <w:tc>
          <w:tcPr>
            <w:tcW w:w="1006" w:type="dxa"/>
            <w:tcBorders>
              <w:top w:val="single" w:sz="4" w:space="0" w:color="1D4477"/>
              <w:left w:val="nil"/>
              <w:bottom w:val="single" w:sz="4" w:space="0" w:color="1D4477"/>
              <w:right w:val="nil"/>
            </w:tcBorders>
            <w:shd w:val="clear" w:color="auto" w:fill="FFFFFF" w:themeFill="background1"/>
            <w:vAlign w:val="center"/>
          </w:tcPr>
          <w:p w14:paraId="04EFEB72" w14:textId="77777777" w:rsidR="0066556D" w:rsidRPr="00DA14B3" w:rsidRDefault="0066556D">
            <w:pPr>
              <w:ind w:left="142"/>
              <w:jc w:val="right"/>
              <w:rPr>
                <w:rFonts w:eastAsia="Arial" w:cs="Arial"/>
                <w:noProof/>
                <w:color w:val="0070C0"/>
                <w:sz w:val="21"/>
                <w:szCs w:val="21"/>
              </w:rPr>
            </w:pPr>
            <w:bookmarkStart w:id="12" w:name="MinPoptavka"/>
            <w:bookmarkEnd w:id="12"/>
            <w:r w:rsidRPr="00DA14B3">
              <w:rPr>
                <w:rFonts w:eastAsia="Arial" w:cs="Arial"/>
                <w:noProof/>
                <w:color w:val="0070C0"/>
                <w:sz w:val="21"/>
                <w:szCs w:val="21"/>
              </w:rPr>
              <w:t>300 %</w:t>
            </w:r>
          </w:p>
        </w:tc>
      </w:tr>
      <w:tr w:rsidR="0066556D" w:rsidRPr="00DA14B3" w14:paraId="2F20960C" w14:textId="77777777" w:rsidTr="000B2750">
        <w:trPr>
          <w:trHeight w:val="510"/>
        </w:trPr>
        <w:tc>
          <w:tcPr>
            <w:tcW w:w="33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624CC49" w14:textId="64F7CB3D" w:rsidR="0066556D" w:rsidRPr="00DA14B3" w:rsidRDefault="0066556D">
            <w:pPr>
              <w:rPr>
                <w:rFonts w:eastAsia="Arial" w:cs="Arial"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>Zvyšování poptávky mezi koly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CBDE4F0" w14:textId="37587C4F" w:rsidR="0066556D" w:rsidRPr="00DA14B3" w:rsidRDefault="0066556D">
            <w:pPr>
              <w:ind w:left="142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>Ano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04A28D" w14:textId="77777777" w:rsidR="0066556D" w:rsidRPr="00DA14B3" w:rsidRDefault="0066556D">
            <w:pPr>
              <w:ind w:left="142"/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1D4477"/>
              <w:left w:val="nil"/>
              <w:bottom w:val="single" w:sz="4" w:space="0" w:color="1D4477"/>
              <w:right w:val="nil"/>
            </w:tcBorders>
            <w:shd w:val="clear" w:color="auto" w:fill="FFFFFF" w:themeFill="background1"/>
            <w:vAlign w:val="center"/>
          </w:tcPr>
          <w:p w14:paraId="38DCF37C" w14:textId="0B63C8CD" w:rsidR="0066556D" w:rsidRPr="00DA14B3" w:rsidRDefault="0066556D">
            <w:pPr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1D4477"/>
              <w:left w:val="nil"/>
              <w:bottom w:val="single" w:sz="4" w:space="0" w:color="1D4477"/>
              <w:right w:val="nil"/>
            </w:tcBorders>
            <w:shd w:val="clear" w:color="auto" w:fill="FFFFFF" w:themeFill="background1"/>
            <w:vAlign w:val="center"/>
          </w:tcPr>
          <w:p w14:paraId="0F75A3FB" w14:textId="77777777" w:rsidR="0066556D" w:rsidRPr="00DA14B3" w:rsidRDefault="0066556D">
            <w:pPr>
              <w:ind w:left="142"/>
              <w:jc w:val="right"/>
              <w:rPr>
                <w:rFonts w:eastAsia="Arial" w:cs="Arial"/>
                <w:noProof/>
                <w:color w:val="0070C0"/>
                <w:sz w:val="21"/>
                <w:szCs w:val="21"/>
              </w:rPr>
            </w:pPr>
          </w:p>
        </w:tc>
      </w:tr>
    </w:tbl>
    <w:tbl>
      <w:tblPr>
        <w:tblpPr w:leftFromText="141" w:rightFromText="141" w:vertAnchor="text" w:horzAnchor="margin" w:tblpXSpec="center" w:tblpY="947"/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9B00"/>
        <w:tblLook w:val="0000" w:firstRow="0" w:lastRow="0" w:firstColumn="0" w:lastColumn="0" w:noHBand="0" w:noVBand="0"/>
      </w:tblPr>
      <w:tblGrid>
        <w:gridCol w:w="5217"/>
        <w:gridCol w:w="438"/>
        <w:gridCol w:w="3436"/>
      </w:tblGrid>
      <w:tr w:rsidR="0066556D" w:rsidRPr="00DA14B3" w14:paraId="4AB99584" w14:textId="77777777" w:rsidTr="00337F6D">
        <w:trPr>
          <w:trHeight w:val="80"/>
        </w:trPr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bookmarkEnd w:id="10"/>
          <w:p w14:paraId="1029173D" w14:textId="55B98F61" w:rsidR="0066556D" w:rsidRPr="00DA14B3" w:rsidRDefault="0066556D">
            <w:pPr>
              <w:rPr>
                <w:rFonts w:cs="Arial"/>
                <w:color w:val="0070C0"/>
                <w:sz w:val="21"/>
                <w:szCs w:val="21"/>
              </w:rPr>
            </w:pPr>
            <w:r w:rsidRPr="00DA14B3">
              <w:rPr>
                <w:rFonts w:eastAsia="Arial" w:cs="Arial"/>
                <w:color w:val="0070C0"/>
                <w:sz w:val="21"/>
                <w:szCs w:val="21"/>
              </w:rPr>
              <w:t xml:space="preserve"> Obecné podmínky aukcí (platné od 1. 7. 2024)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6D4093" w14:textId="77777777" w:rsidR="0066556D" w:rsidRPr="00DA14B3" w:rsidRDefault="0066556D">
            <w:pPr>
              <w:ind w:left="142"/>
              <w:rPr>
                <w:rFonts w:eastAsia="Arial" w:cs="Arial"/>
                <w:color w:val="0070C0"/>
                <w:sz w:val="21"/>
                <w:szCs w:val="21"/>
              </w:rPr>
            </w:pPr>
          </w:p>
        </w:tc>
        <w:bookmarkStart w:id="13" w:name="Priloha1"/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310D5" w14:textId="432A081F" w:rsidR="0066556D" w:rsidRPr="00DA14B3" w:rsidRDefault="0066556D">
            <w:pPr>
              <w:ind w:left="-105"/>
              <w:jc w:val="right"/>
              <w:rPr>
                <w:rFonts w:eastAsia="Arial" w:cs="Arial"/>
                <w:color w:val="0070C0"/>
                <w:sz w:val="21"/>
                <w:szCs w:val="21"/>
              </w:rPr>
            </w:pPr>
            <w:r w:rsidRPr="00DA14B3">
              <w:rPr>
                <w:rFonts w:eastAsia="Times New Roman" w:cs="Times New Roman"/>
                <w:szCs w:val="24"/>
              </w:rPr>
              <w:fldChar w:fldCharType="begin"/>
            </w:r>
            <w:r w:rsidRPr="00DA14B3">
              <w:instrText xml:space="preserve">HYPERLINK "https://www.czgs.cz/files/podminky-aukce-priloha-cz-240701.pdf" \h </w:instrText>
            </w:r>
            <w:r w:rsidRPr="00DA14B3">
              <w:rPr>
                <w:rFonts w:eastAsia="Times New Roman" w:cs="Times New Roman"/>
                <w:szCs w:val="24"/>
              </w:rPr>
            </w:r>
            <w:r w:rsidRPr="00DA14B3">
              <w:rPr>
                <w:rFonts w:eastAsia="Times New Roman" w:cs="Times New Roman"/>
                <w:szCs w:val="24"/>
              </w:rPr>
              <w:fldChar w:fldCharType="separate"/>
            </w:r>
            <w:r w:rsidRPr="00DA14B3">
              <w:rPr>
                <w:rStyle w:val="Hyperlink"/>
                <w:rFonts w:eastAsia="Arial" w:cs="Arial"/>
                <w:b/>
                <w:bCs/>
                <w:color w:val="0070C0"/>
                <w:sz w:val="21"/>
                <w:szCs w:val="21"/>
              </w:rPr>
              <w:t>Příloha č. 1</w:t>
            </w:r>
            <w:r w:rsidRPr="00DA14B3">
              <w:rPr>
                <w:rStyle w:val="Hyperlink"/>
                <w:rFonts w:eastAsia="Arial" w:cs="Arial"/>
                <w:b/>
                <w:bCs/>
                <w:color w:val="0070C0"/>
                <w:sz w:val="21"/>
                <w:szCs w:val="21"/>
              </w:rPr>
              <w:fldChar w:fldCharType="end"/>
            </w:r>
            <w:bookmarkEnd w:id="13"/>
          </w:p>
        </w:tc>
      </w:tr>
      <w:tr w:rsidR="0066556D" w:rsidRPr="00DA14B3" w14:paraId="6A6406E4" w14:textId="77777777" w:rsidTr="00BE005B">
        <w:trPr>
          <w:trHeight w:val="599"/>
        </w:trPr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CA9D67F" w14:textId="2A4D8014" w:rsidR="0066556D" w:rsidRPr="00DA14B3" w:rsidRDefault="0066556D">
            <w:pPr>
              <w:rPr>
                <w:rFonts w:cs="Arial"/>
                <w:color w:val="0070C0"/>
                <w:sz w:val="21"/>
                <w:szCs w:val="21"/>
              </w:rPr>
            </w:pPr>
            <w:bookmarkStart w:id="14" w:name="DatumPodminky"/>
            <w:bookmarkEnd w:id="14"/>
            <w:r w:rsidRPr="00DA14B3">
              <w:rPr>
                <w:rFonts w:eastAsia="Arial" w:cs="Arial"/>
                <w:color w:val="0070C0"/>
                <w:sz w:val="21"/>
                <w:szCs w:val="21"/>
              </w:rPr>
              <w:t xml:space="preserve">  Vzor smlouvy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96B568" w14:textId="77777777" w:rsidR="0066556D" w:rsidRPr="00DA14B3" w:rsidRDefault="0066556D">
            <w:pPr>
              <w:ind w:left="142"/>
              <w:rPr>
                <w:rFonts w:eastAsia="Arial" w:cs="Arial"/>
                <w:noProof/>
                <w:color w:val="0070C0"/>
                <w:sz w:val="21"/>
                <w:szCs w:val="21"/>
              </w:rPr>
            </w:pPr>
          </w:p>
        </w:tc>
        <w:bookmarkStart w:id="15" w:name="Priloha2"/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1D4477"/>
              <w:right w:val="nil"/>
            </w:tcBorders>
            <w:shd w:val="clear" w:color="auto" w:fill="FFFFFF" w:themeFill="background1"/>
            <w:vAlign w:val="center"/>
          </w:tcPr>
          <w:p w14:paraId="72BA2681" w14:textId="13419E04" w:rsidR="0066556D" w:rsidRPr="00DA14B3" w:rsidRDefault="00DA14B3">
            <w:pPr>
              <w:ind w:left="-105"/>
              <w:jc w:val="right"/>
              <w:rPr>
                <w:rStyle w:val="Hyperlink"/>
                <w:rFonts w:eastAsia="Arial" w:cs="Arial"/>
                <w:b/>
                <w:bCs/>
                <w:color w:val="0070C0"/>
                <w:sz w:val="21"/>
                <w:szCs w:val="21"/>
              </w:rPr>
            </w:pPr>
            <w:r w:rsidRPr="00DA14B3">
              <w:rPr>
                <w:rStyle w:val="Hyperlink"/>
                <w:rFonts w:eastAsia="Arial" w:cs="Arial"/>
                <w:b/>
                <w:bCs/>
                <w:color w:val="0070C0"/>
                <w:sz w:val="21"/>
                <w:szCs w:val="21"/>
              </w:rPr>
              <w:fldChar w:fldCharType="begin"/>
            </w:r>
            <w:r w:rsidRPr="00DA14B3">
              <w:rPr>
                <w:rStyle w:val="Hyperlink"/>
                <w:rFonts w:eastAsia="Arial" w:cs="Arial"/>
                <w:b/>
                <w:bCs/>
                <w:color w:val="0070C0"/>
                <w:sz w:val="21"/>
                <w:szCs w:val="21"/>
              </w:rPr>
              <w:instrText>HYPERLINK "https://www.czgs.cz/files/inverse-storage-vzor-smlouva.pdf"</w:instrText>
            </w:r>
            <w:r w:rsidRPr="00DA14B3">
              <w:rPr>
                <w:rStyle w:val="Hyperlink"/>
                <w:rFonts w:eastAsia="Arial" w:cs="Arial"/>
                <w:b/>
                <w:bCs/>
                <w:color w:val="0070C0"/>
                <w:sz w:val="21"/>
                <w:szCs w:val="21"/>
              </w:rPr>
            </w:r>
            <w:r w:rsidRPr="00DA14B3">
              <w:rPr>
                <w:rStyle w:val="Hyperlink"/>
                <w:rFonts w:eastAsia="Arial" w:cs="Arial"/>
                <w:b/>
                <w:bCs/>
                <w:color w:val="0070C0"/>
                <w:sz w:val="21"/>
                <w:szCs w:val="21"/>
              </w:rPr>
              <w:fldChar w:fldCharType="separate"/>
            </w:r>
            <w:r w:rsidR="0066556D" w:rsidRPr="004A3AD7">
              <w:rPr>
                <w:rStyle w:val="Hyperlink"/>
                <w:rFonts w:eastAsia="Arial" w:cs="Arial"/>
                <w:b/>
                <w:bCs/>
                <w:color w:val="0070C0"/>
                <w:sz w:val="21"/>
                <w:szCs w:val="21"/>
              </w:rPr>
              <w:t>Příloha č. 2</w:t>
            </w:r>
            <w:bookmarkEnd w:id="15"/>
            <w:r w:rsidRPr="00DA14B3">
              <w:rPr>
                <w:rStyle w:val="Hyperlink"/>
                <w:rFonts w:eastAsia="Arial" w:cs="Arial"/>
                <w:b/>
                <w:bCs/>
                <w:color w:val="0070C0"/>
                <w:sz w:val="21"/>
                <w:szCs w:val="21"/>
              </w:rPr>
              <w:fldChar w:fldCharType="end"/>
            </w:r>
          </w:p>
        </w:tc>
      </w:tr>
    </w:tbl>
    <w:p w14:paraId="59C22073" w14:textId="1915A7C5" w:rsidR="00790894" w:rsidRDefault="00E11B09" w:rsidP="00790894">
      <w:pPr>
        <w:pStyle w:val="Heading2"/>
        <w:numPr>
          <w:ilvl w:val="0"/>
          <w:numId w:val="0"/>
        </w:numPr>
        <w:ind w:left="426"/>
      </w:pPr>
      <w:r w:rsidRPr="00B05EAF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722530F" wp14:editId="60AFD1AE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581025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529" y="20250"/>
                    <wp:lineTo x="21529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04800"/>
                        </a:xfrm>
                        <a:prstGeom prst="rect">
                          <a:avLst/>
                        </a:prstGeom>
                        <a:solidFill>
                          <a:srgbClr val="C7E3D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798E26" w14:textId="79D62E37" w:rsidR="0066556D" w:rsidRPr="00E64ECA" w:rsidRDefault="00B8781D" w:rsidP="006655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-340"/>
                            </w:pPr>
                            <w:r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E</w:t>
                            </w:r>
                            <w:r w:rsidR="0066556D" w:rsidRPr="00E64ECA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. Přílohy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530F" id="Textové pole 4" o:spid="_x0000_s1030" type="#_x0000_t202" style="position:absolute;left:0;text-align:left;margin-left:406.3pt;margin-top:12.35pt;width:457.5pt;height:24pt;z-index:-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" fillcolor="#c7e3d2" stroked="f" strokeweight=".5pt">
                <v:textbox>
                  <w:txbxContent>
                    <w:p w14:paraId="67798E26" w14:textId="79D62E37" w:rsidR="0066556D" w:rsidRPr="00E64ECA" w:rsidRDefault="00B8781D" w:rsidP="006655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-340"/>
                      </w:pPr>
                      <w:r>
                        <w:rPr>
                          <w:rFonts w:cs="Arial"/>
                          <w:b/>
                          <w:sz w:val="21"/>
                          <w:szCs w:val="21"/>
                        </w:rPr>
                        <w:t>E</w:t>
                      </w:r>
                      <w:r w:rsidR="0066556D" w:rsidRPr="00E64ECA">
                        <w:rPr>
                          <w:rFonts w:cs="Arial"/>
                          <w:b/>
                          <w:sz w:val="21"/>
                          <w:szCs w:val="21"/>
                        </w:rPr>
                        <w:t>. Přílohy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CFF610D" w14:textId="135B21CC" w:rsidR="00A34294" w:rsidRPr="00DA14B3" w:rsidRDefault="00A34294" w:rsidP="006B0EDF">
      <w:pPr>
        <w:pStyle w:val="Heading2"/>
        <w:ind w:left="426" w:hanging="357"/>
      </w:pPr>
      <w:r w:rsidRPr="00DA14B3">
        <w:t>Obecný popis produktu</w:t>
      </w:r>
    </w:p>
    <w:p w14:paraId="3C3AF5B5" w14:textId="1B9CBB18" w:rsidR="00A34294" w:rsidRPr="00DA14B3" w:rsidRDefault="00A34294" w:rsidP="006B2853">
      <w:pPr>
        <w:spacing w:line="240" w:lineRule="auto"/>
        <w:jc w:val="both"/>
        <w:rPr>
          <w:rFonts w:ascii="Arial Nova" w:hAnsi="Arial Nova"/>
        </w:rPr>
      </w:pPr>
      <w:r w:rsidRPr="00DA14B3">
        <w:rPr>
          <w:rFonts w:ascii="Arial Nova" w:hAnsi="Arial Nova"/>
        </w:rPr>
        <w:t xml:space="preserve">Předmětem aukce je rezervace skladovací kapacity, u které se Skladovatel zavazuje na základě výsledků aukce a při splnění dalších podmínek poskytnout plyn na dobu </w:t>
      </w:r>
      <w:r w:rsidR="00944829" w:rsidRPr="00DA14B3">
        <w:rPr>
          <w:rFonts w:ascii="Arial Nova" w:hAnsi="Arial Nova"/>
        </w:rPr>
        <w:t xml:space="preserve">rezervace skladovací kapacity </w:t>
      </w:r>
      <w:r w:rsidRPr="00DA14B3">
        <w:rPr>
          <w:rFonts w:ascii="Arial Nova" w:hAnsi="Arial Nova"/>
        </w:rPr>
        <w:t xml:space="preserve">ve stejném množství, jako je výše provozního objemu vysoutěžené skladovací kapacity, a určení jednotkové ceny za takovou kapacitu. </w:t>
      </w:r>
      <w:bookmarkStart w:id="16" w:name="_Hlk181706619"/>
      <w:r w:rsidR="00783E18" w:rsidRPr="00DA14B3">
        <w:rPr>
          <w:rFonts w:ascii="Arial Nova" w:hAnsi="Arial Nova"/>
        </w:rPr>
        <w:t>U této skladovací kapacity není možný převod ani přenos skladovací kapacity</w:t>
      </w:r>
      <w:r w:rsidR="002B34F2" w:rsidRPr="00DA14B3">
        <w:rPr>
          <w:rFonts w:ascii="Arial Nova" w:hAnsi="Arial Nova"/>
        </w:rPr>
        <w:t>. P</w:t>
      </w:r>
      <w:r w:rsidR="003E468A" w:rsidRPr="00DA14B3">
        <w:rPr>
          <w:rFonts w:ascii="Arial Nova" w:hAnsi="Arial Nova"/>
        </w:rPr>
        <w:t>řevod plynu</w:t>
      </w:r>
      <w:r w:rsidR="002B34F2" w:rsidRPr="00DA14B3">
        <w:rPr>
          <w:rFonts w:ascii="Arial Nova" w:hAnsi="Arial Nova"/>
        </w:rPr>
        <w:t xml:space="preserve"> může Skladovatel zamítnout, pokud by jeho realizací mohlo dojít k nesplnění podmínek zajištění</w:t>
      </w:r>
      <w:r w:rsidR="00783E18" w:rsidRPr="00DA14B3">
        <w:rPr>
          <w:rFonts w:ascii="Arial Nova" w:hAnsi="Arial Nova"/>
        </w:rPr>
        <w:t>.</w:t>
      </w:r>
      <w:bookmarkEnd w:id="16"/>
    </w:p>
    <w:p w14:paraId="3CF0ED42" w14:textId="7A0415AB" w:rsidR="00A34294" w:rsidRPr="00DA14B3" w:rsidRDefault="00A34294" w:rsidP="00A34294">
      <w:pPr>
        <w:pStyle w:val="Heading2"/>
        <w:ind w:left="426"/>
      </w:pPr>
      <w:r w:rsidRPr="00DA14B3">
        <w:t>Podmínky poskytnutí plynu</w:t>
      </w:r>
    </w:p>
    <w:p w14:paraId="01CAC1EA" w14:textId="41D115C8" w:rsidR="00A34294" w:rsidRPr="00DA14B3" w:rsidRDefault="00A34294" w:rsidP="006B2853">
      <w:pPr>
        <w:spacing w:line="240" w:lineRule="auto"/>
        <w:jc w:val="both"/>
        <w:rPr>
          <w:rFonts w:ascii="Arial Nova" w:hAnsi="Arial Nova"/>
        </w:rPr>
      </w:pPr>
      <w:r w:rsidRPr="00DA14B3">
        <w:rPr>
          <w:rFonts w:ascii="Arial Nova" w:hAnsi="Arial Nova"/>
        </w:rPr>
        <w:t>Na základě výsledků aukce Skladovatel rezervuje Ukladateli skladovací kapacitu spolu se závazkem Skladovatele poskytnout spolu s</w:t>
      </w:r>
      <w:r w:rsidR="006C6790" w:rsidRPr="00DA14B3">
        <w:rPr>
          <w:rFonts w:ascii="Arial Nova" w:hAnsi="Arial Nova"/>
        </w:rPr>
        <w:t>e skladovací</w:t>
      </w:r>
      <w:r w:rsidRPr="00DA14B3">
        <w:rPr>
          <w:rFonts w:ascii="Arial Nova" w:hAnsi="Arial Nova"/>
        </w:rPr>
        <w:t> kapacitou plyn prostřednictvím zápůjčky nejpozději k začátku prvního plynárenského dne rezervovaného skladovacího období</w:t>
      </w:r>
      <w:r w:rsidRPr="00DA14B3" w:rsidDel="00F477FA">
        <w:rPr>
          <w:rFonts w:ascii="Arial Nova" w:hAnsi="Arial Nova"/>
        </w:rPr>
        <w:t xml:space="preserve"> </w:t>
      </w:r>
      <w:r w:rsidRPr="00DA14B3">
        <w:rPr>
          <w:rFonts w:ascii="Arial Nova" w:hAnsi="Arial Nova"/>
        </w:rPr>
        <w:t>za předpokladu, že</w:t>
      </w:r>
      <w:r w:rsidRPr="00DA14B3">
        <w:rPr>
          <w:rFonts w:ascii="Arial Nova" w:hAnsi="Arial Nova"/>
          <w:i/>
          <w:iCs/>
        </w:rPr>
        <w:t xml:space="preserve"> </w:t>
      </w:r>
      <w:r w:rsidRPr="00DA14B3">
        <w:rPr>
          <w:rFonts w:ascii="Arial Nova" w:hAnsi="Arial Nova"/>
        </w:rPr>
        <w:t>Ukladatel poskytne Skladovateli zajištění dle čl. 3.</w:t>
      </w:r>
      <w:r w:rsidR="008C5EBC" w:rsidRPr="00DA14B3">
        <w:rPr>
          <w:rFonts w:ascii="Arial Nova" w:hAnsi="Arial Nova"/>
        </w:rPr>
        <w:t xml:space="preserve"> těchto podmínek.</w:t>
      </w:r>
    </w:p>
    <w:p w14:paraId="6E7C006D" w14:textId="25521328" w:rsidR="00221510" w:rsidRPr="00DA14B3" w:rsidRDefault="00221510" w:rsidP="006B2853">
      <w:pPr>
        <w:spacing w:line="240" w:lineRule="auto"/>
        <w:jc w:val="both"/>
        <w:rPr>
          <w:rFonts w:ascii="Arial Nova" w:hAnsi="Arial Nova"/>
        </w:rPr>
      </w:pPr>
      <w:bookmarkStart w:id="17" w:name="_Hlk181727305"/>
      <w:r w:rsidRPr="00DA14B3">
        <w:rPr>
          <w:rFonts w:ascii="Arial Nova" w:hAnsi="Arial Nova"/>
        </w:rPr>
        <w:t>V případě, že Ukladatel neposkytne Skladovateli zajištění v plné výši do termínu uvedeného v části C. Parametry produktu bod 1. těchto podmínek, pak Ukladatel ztrácí nárok na vysoutěženou skladovací kapacitu s plynem, smlouva o uskladňování plynu</w:t>
      </w:r>
      <w:r w:rsidR="00A46554" w:rsidRPr="00DA14B3">
        <w:rPr>
          <w:rFonts w:ascii="Arial Nova" w:hAnsi="Arial Nova"/>
        </w:rPr>
        <w:t xml:space="preserve"> se zapůjčením plynu dle </w:t>
      </w:r>
      <w:r w:rsidR="00A46554" w:rsidRPr="00DA14B3">
        <w:rPr>
          <w:rFonts w:ascii="Arial Nova" w:hAnsi="Arial Nova" w:cs="Arial"/>
        </w:rPr>
        <w:t>Přílohy č. 2 těchto podmínek (dále jen „</w:t>
      </w:r>
      <w:r w:rsidR="004A7DF5">
        <w:rPr>
          <w:rFonts w:ascii="Arial Nova" w:hAnsi="Arial Nova" w:cs="Arial"/>
        </w:rPr>
        <w:t>S</w:t>
      </w:r>
      <w:r w:rsidR="00A46554" w:rsidRPr="00DA14B3">
        <w:rPr>
          <w:rFonts w:ascii="Arial Nova" w:hAnsi="Arial Nova" w:cs="Arial"/>
        </w:rPr>
        <w:t xml:space="preserve">mlouva“) </w:t>
      </w:r>
      <w:r w:rsidRPr="00DA14B3">
        <w:rPr>
          <w:rFonts w:ascii="Arial Nova" w:hAnsi="Arial Nova"/>
        </w:rPr>
        <w:t>zaniká a skladovací kapacita se bez náhrady poskytnuté Ukladateli stává volnou skladovací kapacitou Skladovatele.</w:t>
      </w:r>
    </w:p>
    <w:bookmarkEnd w:id="17"/>
    <w:p w14:paraId="2AE11C7B" w14:textId="77777777" w:rsidR="00A34294" w:rsidRPr="00DA14B3" w:rsidRDefault="00A34294" w:rsidP="00A34294">
      <w:pPr>
        <w:pStyle w:val="Heading2"/>
        <w:ind w:left="426"/>
      </w:pPr>
      <w:r w:rsidRPr="00DA14B3">
        <w:t xml:space="preserve">Zajištění </w:t>
      </w:r>
    </w:p>
    <w:p w14:paraId="7451D2F4" w14:textId="4BF4D9CB" w:rsidR="00221510" w:rsidRPr="00F30D8E" w:rsidRDefault="00F30D8E" w:rsidP="00196F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Arial Nova" w:hAnsi="Arial Nova" w:cs="Arial"/>
        </w:rPr>
      </w:pPr>
      <w:r w:rsidRPr="00DA14B3">
        <w:rPr>
          <w:rFonts w:ascii="Arial Nova" w:hAnsi="Arial Nova" w:cs="Arial"/>
        </w:rPr>
        <w:t>Ukladatel se zavazuje nejpozději do termínu uvedeného v části C. Parametry produktu, bod</w:t>
      </w:r>
      <w:r w:rsidR="00745290">
        <w:rPr>
          <w:rFonts w:ascii="Arial Nova" w:hAnsi="Arial Nova" w:cs="Arial"/>
        </w:rPr>
        <w:t> </w:t>
      </w:r>
      <w:r w:rsidRPr="00DA14B3">
        <w:rPr>
          <w:rFonts w:ascii="Arial Nova" w:hAnsi="Arial Nova" w:cs="Arial"/>
        </w:rPr>
        <w:t>1 těchto podmínek poskytnout Skladovateli zajištění závazku řádně a včas vrátit zapůjčený plyn a zaplatit smluvní pokutu dle čl.</w:t>
      </w:r>
      <w:r w:rsidR="00A46554" w:rsidRPr="00DA14B3">
        <w:rPr>
          <w:rFonts w:ascii="Arial Nova" w:hAnsi="Arial Nova" w:cs="Arial"/>
        </w:rPr>
        <w:t xml:space="preserve">  </w:t>
      </w:r>
      <w:r w:rsidRPr="00DA14B3">
        <w:rPr>
          <w:rFonts w:ascii="Arial Nova" w:hAnsi="Arial Nova" w:cs="Arial"/>
        </w:rPr>
        <w:t xml:space="preserve">X. </w:t>
      </w:r>
      <w:r w:rsidR="004A7DF5">
        <w:rPr>
          <w:rFonts w:ascii="Arial Nova" w:hAnsi="Arial Nova" w:cs="Arial"/>
        </w:rPr>
        <w:t>S</w:t>
      </w:r>
      <w:r w:rsidRPr="00DA14B3">
        <w:rPr>
          <w:rFonts w:ascii="Arial Nova" w:hAnsi="Arial Nova" w:cs="Arial"/>
        </w:rPr>
        <w:t>mlouvy a jiné peněžité závazky související se zápůjčkou ve výši určené dle vzorce pro výpočet hodnoty zajiště</w:t>
      </w:r>
      <w:r w:rsidRPr="006B2853">
        <w:rPr>
          <w:rFonts w:ascii="Arial Nova" w:hAnsi="Arial Nova" w:cs="Arial"/>
        </w:rPr>
        <w:t xml:space="preserve">ní (dále jen „Zajištění“) a to předložením originálu platné bankovní záruky v podobě předem odsouhlasené Skladovatelem </w:t>
      </w:r>
      <w:r w:rsidR="0044313F" w:rsidRPr="006B2853">
        <w:rPr>
          <w:rFonts w:ascii="Arial Nova" w:hAnsi="Arial Nova" w:cs="Arial"/>
        </w:rPr>
        <w:t xml:space="preserve">a v souladu s Přílohou č. 1 článek 8 Řádu provozovatele zásobníku plynu Gas </w:t>
      </w:r>
      <w:proofErr w:type="spellStart"/>
      <w:r w:rsidR="0044313F" w:rsidRPr="006B2853">
        <w:rPr>
          <w:rFonts w:ascii="Arial Nova" w:hAnsi="Arial Nova" w:cs="Arial"/>
        </w:rPr>
        <w:t>Storage</w:t>
      </w:r>
      <w:proofErr w:type="spellEnd"/>
      <w:r w:rsidR="0044313F" w:rsidRPr="006B2853">
        <w:rPr>
          <w:rFonts w:ascii="Arial Nova" w:hAnsi="Arial Nova" w:cs="Arial"/>
        </w:rPr>
        <w:t xml:space="preserve"> CZ, a.s. (dále jen „Řád skladovatele“)</w:t>
      </w:r>
      <w:r w:rsidR="006B2853" w:rsidRPr="006B2853">
        <w:rPr>
          <w:rFonts w:ascii="Arial Nova" w:hAnsi="Arial Nova" w:cs="Arial"/>
        </w:rPr>
        <w:t xml:space="preserve"> </w:t>
      </w:r>
      <w:r w:rsidRPr="006B2853">
        <w:rPr>
          <w:rFonts w:ascii="Arial Nova" w:hAnsi="Arial Nova" w:cs="Arial"/>
        </w:rPr>
        <w:t>s platností po dobu ale</w:t>
      </w:r>
      <w:r w:rsidRPr="00A46554">
        <w:rPr>
          <w:rFonts w:ascii="Arial Nova" w:hAnsi="Arial Nova" w:cs="Arial"/>
        </w:rPr>
        <w:t>spoň jednoho následujícího měsíce</w:t>
      </w:r>
      <w:r w:rsidR="006B2853">
        <w:rPr>
          <w:rFonts w:ascii="Arial Nova" w:hAnsi="Arial Nova" w:cs="Arial"/>
        </w:rPr>
        <w:t xml:space="preserve"> po konci skladovacího období</w:t>
      </w:r>
      <w:r w:rsidRPr="00A46554">
        <w:rPr>
          <w:rFonts w:ascii="Arial Nova" w:hAnsi="Arial Nova" w:cs="Arial"/>
        </w:rPr>
        <w:t>.</w:t>
      </w:r>
    </w:p>
    <w:p w14:paraId="6BAC0652" w14:textId="77777777" w:rsidR="00692414" w:rsidRDefault="00692414" w:rsidP="003F6A1F">
      <w:pPr>
        <w:spacing w:after="0" w:line="240" w:lineRule="auto"/>
        <w:jc w:val="both"/>
        <w:rPr>
          <w:rFonts w:ascii="Arial Nova" w:hAnsi="Arial Nova" w:cs="Arial"/>
        </w:rPr>
      </w:pPr>
    </w:p>
    <w:p w14:paraId="3C749ED6" w14:textId="1C48A0A7" w:rsidR="00221510" w:rsidRPr="00221510" w:rsidRDefault="00221510" w:rsidP="00B30835">
      <w:pPr>
        <w:spacing w:line="240" w:lineRule="auto"/>
        <w:ind w:left="284"/>
        <w:jc w:val="both"/>
        <w:rPr>
          <w:rFonts w:ascii="Arial Nova" w:hAnsi="Arial Nova" w:cs="Arial"/>
        </w:rPr>
      </w:pPr>
      <w:r w:rsidRPr="00221510">
        <w:rPr>
          <w:rFonts w:ascii="Arial Nova" w:hAnsi="Arial Nova" w:cs="Arial"/>
        </w:rPr>
        <w:t xml:space="preserve">Vzorec pro výpočet hodnoty Zajištění: </w:t>
      </w:r>
    </w:p>
    <w:p w14:paraId="60FE3ACD" w14:textId="77777777" w:rsidR="00221510" w:rsidRPr="00221510" w:rsidRDefault="00221510" w:rsidP="00B30835">
      <w:pPr>
        <w:spacing w:after="0" w:line="240" w:lineRule="auto"/>
        <w:ind w:left="284"/>
        <w:jc w:val="both"/>
        <w:rPr>
          <w:rFonts w:ascii="Arial Nova" w:hAnsi="Arial Nova" w:cs="Arial"/>
        </w:rPr>
      </w:pPr>
    </w:p>
    <w:p w14:paraId="1422BA1E" w14:textId="77777777" w:rsidR="00221510" w:rsidRPr="00497A07" w:rsidRDefault="00221510" w:rsidP="00B30835">
      <w:pPr>
        <w:spacing w:line="240" w:lineRule="auto"/>
        <w:ind w:left="284"/>
        <w:jc w:val="center"/>
        <w:rPr>
          <w:rFonts w:ascii="Arial Nova" w:hAnsi="Arial Nova" w:cs="Arial"/>
          <w:b/>
          <w:bCs/>
        </w:rPr>
      </w:pPr>
      <w:r w:rsidRPr="00497A07">
        <w:rPr>
          <w:rFonts w:ascii="Arial Nova" w:hAnsi="Arial Nova" w:cs="Arial"/>
          <w:b/>
          <w:bCs/>
        </w:rPr>
        <w:t xml:space="preserve">J = 1,25 x </w:t>
      </w:r>
      <w:proofErr w:type="spellStart"/>
      <w:r w:rsidRPr="00497A07">
        <w:rPr>
          <w:rFonts w:ascii="Arial Nova" w:hAnsi="Arial Nova" w:cs="Arial"/>
          <w:b/>
          <w:bCs/>
        </w:rPr>
        <w:t>Cp</w:t>
      </w:r>
      <w:proofErr w:type="spellEnd"/>
      <w:r w:rsidRPr="00497A07">
        <w:rPr>
          <w:rFonts w:ascii="Arial Nova" w:hAnsi="Arial Nova" w:cs="Arial"/>
          <w:b/>
          <w:bCs/>
        </w:rPr>
        <w:t xml:space="preserve"> x V</w:t>
      </w:r>
    </w:p>
    <w:p w14:paraId="3A10FDDF" w14:textId="77777777" w:rsidR="00221510" w:rsidRPr="00221510" w:rsidRDefault="00221510" w:rsidP="00B30835">
      <w:pPr>
        <w:spacing w:line="240" w:lineRule="auto"/>
        <w:ind w:left="284"/>
        <w:jc w:val="both"/>
        <w:rPr>
          <w:rFonts w:ascii="Arial Nova" w:hAnsi="Arial Nova" w:cs="Arial"/>
        </w:rPr>
      </w:pPr>
      <w:r w:rsidRPr="00221510">
        <w:rPr>
          <w:rFonts w:ascii="Arial Nova" w:hAnsi="Arial Nova" w:cs="Arial"/>
        </w:rPr>
        <w:t>kde</w:t>
      </w:r>
    </w:p>
    <w:p w14:paraId="3B8D7463" w14:textId="77777777" w:rsidR="00221510" w:rsidRPr="00221510" w:rsidRDefault="00221510" w:rsidP="00B30835">
      <w:pPr>
        <w:spacing w:line="240" w:lineRule="auto"/>
        <w:ind w:left="284"/>
        <w:jc w:val="both"/>
        <w:rPr>
          <w:rFonts w:ascii="Arial Nova" w:hAnsi="Arial Nova" w:cs="Arial"/>
        </w:rPr>
      </w:pPr>
      <w:r w:rsidRPr="00221510">
        <w:rPr>
          <w:rFonts w:ascii="Arial Nova" w:hAnsi="Arial Nova" w:cs="Arial"/>
          <w:b/>
          <w:bCs/>
        </w:rPr>
        <w:t>J</w:t>
      </w:r>
      <w:r w:rsidRPr="00221510">
        <w:rPr>
          <w:rFonts w:ascii="Arial Nova" w:hAnsi="Arial Nova" w:cs="Arial"/>
        </w:rPr>
        <w:t xml:space="preserve"> je hodnota potřebného zajištění v Kč</w:t>
      </w:r>
      <w:r w:rsidRPr="00B30835">
        <w:rPr>
          <w:rFonts w:ascii="Arial Nova" w:hAnsi="Arial Nova" w:cs="Arial"/>
        </w:rPr>
        <w:t>;</w:t>
      </w:r>
    </w:p>
    <w:p w14:paraId="7C4DE897" w14:textId="4D359F83" w:rsidR="00221510" w:rsidRPr="00B30835" w:rsidRDefault="00221510" w:rsidP="00B30835">
      <w:pPr>
        <w:spacing w:line="240" w:lineRule="auto"/>
        <w:ind w:left="284"/>
        <w:jc w:val="both"/>
        <w:rPr>
          <w:rFonts w:ascii="Arial Nova" w:hAnsi="Arial Nova" w:cs="Arial"/>
        </w:rPr>
      </w:pPr>
      <w:proofErr w:type="spellStart"/>
      <w:r w:rsidRPr="00221510">
        <w:rPr>
          <w:rFonts w:ascii="Arial Nova" w:hAnsi="Arial Nova" w:cs="Arial"/>
          <w:b/>
          <w:bCs/>
        </w:rPr>
        <w:t>Cp</w:t>
      </w:r>
      <w:proofErr w:type="spellEnd"/>
      <w:r w:rsidRPr="00221510">
        <w:rPr>
          <w:rFonts w:ascii="Arial Nova" w:hAnsi="Arial Nova" w:cs="Arial"/>
        </w:rPr>
        <w:t xml:space="preserve"> je jednotková cena Srovnávacího produktu definovaného v části C. Parametry produktu</w:t>
      </w:r>
      <w:r w:rsidR="008975F1">
        <w:rPr>
          <w:rFonts w:ascii="Arial Nova" w:hAnsi="Arial Nova" w:cs="Arial"/>
        </w:rPr>
        <w:t>,</w:t>
      </w:r>
      <w:r w:rsidRPr="00221510">
        <w:rPr>
          <w:rFonts w:ascii="Arial Nova" w:hAnsi="Arial Nova" w:cs="Arial"/>
        </w:rPr>
        <w:t xml:space="preserve"> </w:t>
      </w:r>
      <w:r w:rsidR="00F30D8E">
        <w:rPr>
          <w:rFonts w:ascii="Arial Nova" w:hAnsi="Arial Nova" w:cs="Arial"/>
        </w:rPr>
        <w:t xml:space="preserve">bod 2 </w:t>
      </w:r>
      <w:r w:rsidR="00F30D8E" w:rsidRPr="009E0A65">
        <w:rPr>
          <w:rFonts w:ascii="Arial Nova" w:hAnsi="Arial Nova"/>
        </w:rPr>
        <w:t xml:space="preserve">těchto podmínek </w:t>
      </w:r>
      <w:r w:rsidRPr="009E0A65">
        <w:rPr>
          <w:rFonts w:ascii="Arial Nova" w:hAnsi="Arial Nova"/>
        </w:rPr>
        <w:t>(</w:t>
      </w:r>
      <w:r w:rsidRPr="00221510">
        <w:rPr>
          <w:rFonts w:ascii="Arial Nova" w:hAnsi="Arial Nova" w:cs="Arial"/>
        </w:rPr>
        <w:t>v</w:t>
      </w:r>
      <w:r w:rsidRPr="00221510">
        <w:rPr>
          <w:rFonts w:ascii="Arial Nova" w:hAnsi="Arial Nova"/>
        </w:rPr>
        <w:t xml:space="preserve"> případě, že tento konkrétní produkt nebude zveřejněn, zvolí Skladovatel jiný, nejlépe odpovídající produkt) </w:t>
      </w:r>
      <w:r w:rsidRPr="00221510">
        <w:rPr>
          <w:rFonts w:ascii="Arial Nova" w:hAnsi="Arial Nova" w:cs="Arial"/>
        </w:rPr>
        <w:t xml:space="preserve">na burze </w:t>
      </w:r>
      <w:proofErr w:type="spellStart"/>
      <w:r w:rsidRPr="00221510">
        <w:rPr>
          <w:rFonts w:ascii="Arial Nova" w:hAnsi="Arial Nova"/>
        </w:rPr>
        <w:t>Title</w:t>
      </w:r>
      <w:proofErr w:type="spellEnd"/>
      <w:r w:rsidRPr="00221510">
        <w:rPr>
          <w:rFonts w:ascii="Arial Nova" w:hAnsi="Arial Nova"/>
        </w:rPr>
        <w:t xml:space="preserve"> Transfer Facility (dále jen „TTF“) zveřejněná na webových stránkách eex.com/en/market-data/natural-</w:t>
      </w:r>
      <w:proofErr w:type="spellStart"/>
      <w:r w:rsidRPr="00221510">
        <w:rPr>
          <w:rFonts w:ascii="Arial Nova" w:hAnsi="Arial Nova"/>
        </w:rPr>
        <w:t>gas</w:t>
      </w:r>
      <w:proofErr w:type="spellEnd"/>
      <w:r w:rsidRPr="00221510">
        <w:rPr>
          <w:rFonts w:ascii="Arial Nova" w:hAnsi="Arial Nova"/>
        </w:rPr>
        <w:t>/futures v sekci “EEX TTF NATURAL GAS FUTURES”, sloupec “Settlement</w:t>
      </w:r>
      <w:r w:rsidRPr="00221510">
        <w:rPr>
          <w:rFonts w:ascii="Arial Nova" w:hAnsi="Arial Nova" w:cs="Arial"/>
        </w:rPr>
        <w:t xml:space="preserve"> </w:t>
      </w:r>
      <w:proofErr w:type="spellStart"/>
      <w:r w:rsidRPr="00221510">
        <w:rPr>
          <w:rFonts w:ascii="Arial Nova" w:hAnsi="Arial Nova" w:cs="Arial"/>
        </w:rPr>
        <w:t>Price</w:t>
      </w:r>
      <w:proofErr w:type="spellEnd"/>
      <w:r w:rsidRPr="00221510">
        <w:rPr>
          <w:rFonts w:ascii="Arial Nova" w:hAnsi="Arial Nova" w:cs="Arial"/>
        </w:rPr>
        <w:t>” (dále jen „</w:t>
      </w:r>
      <w:r w:rsidRPr="00221510">
        <w:rPr>
          <w:rFonts w:ascii="Arial Nova" w:hAnsi="Arial Nova" w:cs="Arial"/>
          <w:b/>
          <w:bCs/>
        </w:rPr>
        <w:t>Srovnávací produkt</w:t>
      </w:r>
      <w:r w:rsidRPr="00221510">
        <w:rPr>
          <w:rFonts w:ascii="Arial Nova" w:hAnsi="Arial Nova" w:cs="Arial"/>
        </w:rPr>
        <w:t xml:space="preserve">“) </w:t>
      </w:r>
      <w:r w:rsidRPr="00221510">
        <w:rPr>
          <w:rFonts w:ascii="Arial Nova" w:hAnsi="Arial Nova"/>
        </w:rPr>
        <w:t>k předcházejícímu pracovnímu dni v</w:t>
      </w:r>
      <w:r w:rsidRPr="00221510">
        <w:rPr>
          <w:rFonts w:ascii="Arial Nova" w:hAnsi="Arial Nova" w:cs="Arial"/>
        </w:rPr>
        <w:t xml:space="preserve"> Kč / </w:t>
      </w:r>
      <w:proofErr w:type="spellStart"/>
      <w:r w:rsidRPr="00221510">
        <w:rPr>
          <w:rFonts w:ascii="Arial Nova" w:hAnsi="Arial Nova" w:cs="Arial"/>
        </w:rPr>
        <w:t>MWh</w:t>
      </w:r>
      <w:proofErr w:type="spellEnd"/>
      <w:r w:rsidRPr="00221510">
        <w:rPr>
          <w:rFonts w:ascii="Arial Nova" w:hAnsi="Arial Nova" w:cs="Arial"/>
        </w:rPr>
        <w:t>. Pro p</w:t>
      </w:r>
      <w:r w:rsidRPr="00221510">
        <w:rPr>
          <w:rFonts w:ascii="Arial Nova" w:hAnsi="Arial Nova"/>
        </w:rPr>
        <w:t>řepočet z EUR na Kč se použije kurz ČNB publikovan</w:t>
      </w:r>
      <w:r w:rsidR="00105396">
        <w:rPr>
          <w:rFonts w:ascii="Arial Nova" w:hAnsi="Arial Nova"/>
        </w:rPr>
        <w:t>ý</w:t>
      </w:r>
      <w:r w:rsidRPr="00221510">
        <w:rPr>
          <w:rFonts w:ascii="Arial Nova" w:hAnsi="Arial Nova"/>
        </w:rPr>
        <w:t xml:space="preserve"> na jejich stránkách ke stejnému dni</w:t>
      </w:r>
      <w:r w:rsidR="006A1C2C">
        <w:rPr>
          <w:rFonts w:ascii="Arial Nova" w:hAnsi="Arial Nova"/>
        </w:rPr>
        <w:t>;</w:t>
      </w:r>
    </w:p>
    <w:p w14:paraId="53E0D1E7" w14:textId="77777777" w:rsidR="00221510" w:rsidRPr="00221510" w:rsidRDefault="00221510" w:rsidP="00B30835">
      <w:pPr>
        <w:spacing w:line="240" w:lineRule="auto"/>
        <w:ind w:left="284"/>
        <w:rPr>
          <w:rFonts w:ascii="Arial Nova" w:hAnsi="Arial Nova" w:cs="Arial"/>
        </w:rPr>
      </w:pPr>
      <w:r w:rsidRPr="00221510">
        <w:rPr>
          <w:rFonts w:ascii="Arial Nova" w:hAnsi="Arial Nova" w:cs="Arial"/>
          <w:b/>
          <w:bCs/>
        </w:rPr>
        <w:t>V</w:t>
      </w:r>
      <w:r w:rsidRPr="00221510">
        <w:rPr>
          <w:rFonts w:ascii="Arial Nova" w:hAnsi="Arial Nova" w:cs="Arial"/>
        </w:rPr>
        <w:t xml:space="preserve"> je množství rezervovaného provozního objemu a množství zapůjčeného plynu v </w:t>
      </w:r>
      <w:proofErr w:type="spellStart"/>
      <w:r w:rsidRPr="00221510">
        <w:rPr>
          <w:rFonts w:ascii="Arial Nova" w:hAnsi="Arial Nova" w:cs="Arial"/>
        </w:rPr>
        <w:t>MWh</w:t>
      </w:r>
      <w:proofErr w:type="spellEnd"/>
      <w:r w:rsidRPr="00221510">
        <w:rPr>
          <w:rFonts w:ascii="Arial Nova" w:hAnsi="Arial Nova" w:cs="Arial"/>
        </w:rPr>
        <w:br/>
      </w:r>
    </w:p>
    <w:p w14:paraId="72E17E3B" w14:textId="0AF146B5" w:rsidR="00221510" w:rsidRPr="00221510" w:rsidRDefault="00221510" w:rsidP="00196F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Arial Nova" w:hAnsi="Arial Nova" w:cs="Arial"/>
        </w:rPr>
      </w:pPr>
      <w:r w:rsidRPr="00221510">
        <w:rPr>
          <w:rFonts w:ascii="Arial Nova" w:hAnsi="Arial Nova" w:cs="Arial"/>
        </w:rPr>
        <w:t xml:space="preserve">Pokud kdykoliv od </w:t>
      </w:r>
      <w:r w:rsidR="009D233F" w:rsidRPr="00221510">
        <w:rPr>
          <w:rFonts w:ascii="Arial Nova" w:hAnsi="Arial Nova"/>
        </w:rPr>
        <w:t xml:space="preserve">termínu </w:t>
      </w:r>
      <w:r w:rsidR="009D233F" w:rsidRPr="00865F4B">
        <w:rPr>
          <w:rFonts w:ascii="Arial Nova" w:hAnsi="Arial Nova"/>
        </w:rPr>
        <w:t>uvedeného v</w:t>
      </w:r>
      <w:r w:rsidR="009D233F">
        <w:rPr>
          <w:rFonts w:ascii="Arial Nova" w:hAnsi="Arial Nova"/>
        </w:rPr>
        <w:t xml:space="preserve"> části </w:t>
      </w:r>
      <w:r w:rsidR="009D233F" w:rsidRPr="00EA4235">
        <w:rPr>
          <w:rFonts w:ascii="Arial Nova" w:hAnsi="Arial Nova"/>
        </w:rPr>
        <w:t>C</w:t>
      </w:r>
      <w:r w:rsidR="009D233F" w:rsidRPr="00954C8D">
        <w:rPr>
          <w:rFonts w:ascii="Arial Nova" w:hAnsi="Arial Nova"/>
        </w:rPr>
        <w:t>.</w:t>
      </w:r>
      <w:r w:rsidR="009D233F" w:rsidRPr="00FE7170">
        <w:rPr>
          <w:rFonts w:ascii="Arial Nova" w:hAnsi="Arial Nova"/>
        </w:rPr>
        <w:t xml:space="preserve"> </w:t>
      </w:r>
      <w:r w:rsidR="009D233F" w:rsidRPr="00954C8D">
        <w:rPr>
          <w:rFonts w:ascii="Arial Nova" w:hAnsi="Arial Nova"/>
        </w:rPr>
        <w:t>Parametry produktu</w:t>
      </w:r>
      <w:r w:rsidR="009D233F" w:rsidRPr="00FE7170">
        <w:rPr>
          <w:rFonts w:ascii="Arial Nova" w:hAnsi="Arial Nova"/>
        </w:rPr>
        <w:t xml:space="preserve"> bod 1</w:t>
      </w:r>
      <w:r w:rsidR="009D233F">
        <w:rPr>
          <w:rFonts w:ascii="Arial Nova" w:hAnsi="Arial Nova"/>
        </w:rPr>
        <w:t>. těchto podmínek</w:t>
      </w:r>
      <w:r w:rsidR="009D233F" w:rsidRPr="00221510">
        <w:rPr>
          <w:rFonts w:ascii="Arial Nova" w:hAnsi="Arial Nova" w:cs="Arial"/>
        </w:rPr>
        <w:t xml:space="preserve"> </w:t>
      </w:r>
      <w:r w:rsidRPr="00221510">
        <w:rPr>
          <w:rFonts w:ascii="Arial Nova" w:hAnsi="Arial Nova" w:cs="Arial"/>
        </w:rPr>
        <w:t xml:space="preserve">až do konce </w:t>
      </w:r>
      <w:r w:rsidR="009D233F">
        <w:rPr>
          <w:rFonts w:ascii="Arial Nova" w:hAnsi="Arial Nova" w:cs="Arial"/>
        </w:rPr>
        <w:t>skladovacího období</w:t>
      </w:r>
      <w:r w:rsidRPr="00221510">
        <w:rPr>
          <w:rFonts w:ascii="Arial Nova" w:hAnsi="Arial Nova" w:cs="Arial"/>
        </w:rPr>
        <w:t xml:space="preserve"> klesne Zajištění Ukladatele pod hodnotu J určenou dle vzorce pro výpočet hodnoty Zajištění, pak je Ukladatel povinen nejpozději do 3 pracovních dnů od této skutečnosti předložit dodatečnou bankovní záruku dle odst. 1 tohoto článku („Dodatečné zajištění“) minimálně do výše hodnoty J.</w:t>
      </w:r>
    </w:p>
    <w:p w14:paraId="4FB48C2D" w14:textId="77777777" w:rsidR="00221510" w:rsidRPr="00221510" w:rsidRDefault="00221510" w:rsidP="00196F35">
      <w:pPr>
        <w:spacing w:line="240" w:lineRule="auto"/>
        <w:ind w:left="284" w:hanging="284"/>
        <w:jc w:val="both"/>
        <w:rPr>
          <w:rFonts w:ascii="Arial Nova" w:hAnsi="Arial Nova" w:cs="Arial"/>
        </w:rPr>
      </w:pPr>
    </w:p>
    <w:p w14:paraId="5C72862B" w14:textId="77777777" w:rsidR="00221510" w:rsidRPr="00221510" w:rsidRDefault="00221510" w:rsidP="00196F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Arial Nova" w:hAnsi="Arial Nova" w:cs="Arial"/>
        </w:rPr>
      </w:pPr>
      <w:r w:rsidRPr="00221510">
        <w:rPr>
          <w:rFonts w:ascii="Arial Nova" w:hAnsi="Arial Nova" w:cs="Arial"/>
        </w:rPr>
        <w:t>Dodatečné zajištění Ukladatel poskytuje i opakovaně.</w:t>
      </w:r>
    </w:p>
    <w:p w14:paraId="30920813" w14:textId="77777777" w:rsidR="00221510" w:rsidRPr="00221510" w:rsidRDefault="00221510" w:rsidP="00196F35">
      <w:pPr>
        <w:spacing w:line="240" w:lineRule="auto"/>
        <w:ind w:left="284" w:hanging="284"/>
        <w:jc w:val="both"/>
        <w:rPr>
          <w:rFonts w:ascii="Arial Nova" w:hAnsi="Arial Nova" w:cs="Arial"/>
        </w:rPr>
      </w:pPr>
    </w:p>
    <w:p w14:paraId="4CE9CE27" w14:textId="32EED0CA" w:rsidR="00221510" w:rsidRDefault="00221510" w:rsidP="00196F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Arial Nova" w:hAnsi="Arial Nova"/>
        </w:rPr>
      </w:pPr>
      <w:r w:rsidRPr="00221510">
        <w:rPr>
          <w:rFonts w:ascii="Arial Nova" w:hAnsi="Arial Nova" w:cs="Arial"/>
        </w:rPr>
        <w:t xml:space="preserve">Pokud Ukladatel řádně vrátí Skladovateli celé množství zapůjčeného plynu a není v prodlení s uhrazením peněžitých závazků souvisejících se zapůjčením plynu včetně smluvních pokut, Skladovatel vrátí originál bankovní záruky do </w:t>
      </w:r>
      <w:r w:rsidR="006B2853">
        <w:rPr>
          <w:rFonts w:ascii="Arial Nova" w:hAnsi="Arial Nova" w:cs="Arial"/>
        </w:rPr>
        <w:t xml:space="preserve">lhůty </w:t>
      </w:r>
      <w:r w:rsidR="006B2853" w:rsidRPr="006B2853">
        <w:rPr>
          <w:rFonts w:ascii="Arial Nova" w:hAnsi="Arial Nova" w:cs="Arial"/>
        </w:rPr>
        <w:t>uvedené v části C. Parametry produktu, bod 4.</w:t>
      </w:r>
      <w:r w:rsidR="006B2853">
        <w:rPr>
          <w:rFonts w:ascii="Arial Nova" w:hAnsi="Arial Nova" w:cs="Arial"/>
        </w:rPr>
        <w:t xml:space="preserve"> těchto podmínek</w:t>
      </w:r>
      <w:r w:rsidRPr="00221510">
        <w:rPr>
          <w:rFonts w:ascii="Arial Nova" w:hAnsi="Arial Nova" w:cs="Arial"/>
        </w:rPr>
        <w:t xml:space="preserve"> po konci </w:t>
      </w:r>
      <w:r w:rsidR="006B2853">
        <w:rPr>
          <w:rFonts w:ascii="Arial Nova" w:hAnsi="Arial Nova" w:cs="Arial"/>
        </w:rPr>
        <w:t>skladovacího období</w:t>
      </w:r>
      <w:r w:rsidRPr="00221510">
        <w:rPr>
          <w:rFonts w:ascii="Arial Nova" w:hAnsi="Arial Nova" w:cs="Arial"/>
        </w:rPr>
        <w:t xml:space="preserve">, případně po odstoupení od </w:t>
      </w:r>
      <w:r w:rsidR="004A7DF5">
        <w:rPr>
          <w:rFonts w:ascii="Arial Nova" w:hAnsi="Arial Nova" w:cs="Arial"/>
        </w:rPr>
        <w:t>S</w:t>
      </w:r>
      <w:r w:rsidRPr="00221510">
        <w:rPr>
          <w:rFonts w:ascii="Arial Nova" w:hAnsi="Arial Nova" w:cs="Arial"/>
        </w:rPr>
        <w:t xml:space="preserve">mlouvy. </w:t>
      </w:r>
    </w:p>
    <w:p w14:paraId="5367C3DB" w14:textId="77777777" w:rsidR="00A34294" w:rsidRPr="00865F4B" w:rsidRDefault="00A34294" w:rsidP="00B30835">
      <w:pPr>
        <w:pStyle w:val="Heading2"/>
        <w:spacing w:line="240" w:lineRule="auto"/>
        <w:ind w:left="426"/>
      </w:pPr>
      <w:r w:rsidRPr="00865F4B">
        <w:t>Vrácení plynu</w:t>
      </w:r>
    </w:p>
    <w:p w14:paraId="4ED19AF9" w14:textId="5A4BD355" w:rsidR="00A34294" w:rsidRPr="00865F4B" w:rsidRDefault="00A34294" w:rsidP="006B2853">
      <w:pPr>
        <w:spacing w:line="240" w:lineRule="auto"/>
        <w:jc w:val="both"/>
        <w:rPr>
          <w:rFonts w:ascii="Arial Nova" w:hAnsi="Arial Nova"/>
        </w:rPr>
      </w:pPr>
      <w:r w:rsidRPr="00865F4B">
        <w:rPr>
          <w:rFonts w:ascii="Arial Nova" w:hAnsi="Arial Nova"/>
        </w:rPr>
        <w:t xml:space="preserve">Ukladatel je povinen vrátit zapůjčený plyn do </w:t>
      </w:r>
      <w:r w:rsidR="00E018ED">
        <w:rPr>
          <w:rFonts w:ascii="Arial Nova" w:hAnsi="Arial Nova"/>
        </w:rPr>
        <w:t>konce skladovacího období.</w:t>
      </w:r>
      <w:r w:rsidR="00DB153D" w:rsidRPr="006365B6">
        <w:rPr>
          <w:rFonts w:ascii="Arial Nova" w:hAnsi="Arial Nova"/>
        </w:rPr>
        <w:t xml:space="preserve"> </w:t>
      </w:r>
      <w:r w:rsidRPr="00865F4B">
        <w:rPr>
          <w:rFonts w:ascii="Arial Nova" w:hAnsi="Arial Nova"/>
        </w:rPr>
        <w:t xml:space="preserve">Ukladatel splní svůj závazek vrátit plyn tak, že na konci </w:t>
      </w:r>
      <w:r w:rsidR="00270726">
        <w:rPr>
          <w:rFonts w:ascii="Arial Nova" w:hAnsi="Arial Nova"/>
        </w:rPr>
        <w:t xml:space="preserve">posledního </w:t>
      </w:r>
      <w:r w:rsidRPr="00865F4B">
        <w:rPr>
          <w:rFonts w:ascii="Arial Nova" w:hAnsi="Arial Nova"/>
        </w:rPr>
        <w:t xml:space="preserve">plynárenského dne </w:t>
      </w:r>
      <w:r w:rsidR="00270726">
        <w:rPr>
          <w:rFonts w:ascii="Arial Nova" w:hAnsi="Arial Nova"/>
        </w:rPr>
        <w:t>skla</w:t>
      </w:r>
      <w:r w:rsidR="00E60E47">
        <w:rPr>
          <w:rFonts w:ascii="Arial Nova" w:hAnsi="Arial Nova"/>
        </w:rPr>
        <w:t>dovacího období</w:t>
      </w:r>
      <w:r w:rsidRPr="00865F4B">
        <w:rPr>
          <w:rFonts w:ascii="Arial Nova" w:hAnsi="Arial Nova"/>
        </w:rPr>
        <w:t xml:space="preserve"> bude na jeho stavovém účtu množství plynu odpovídající půjčenému plynu dle </w:t>
      </w:r>
      <w:r w:rsidR="004A7DF5">
        <w:rPr>
          <w:rFonts w:ascii="Arial Nova" w:hAnsi="Arial Nova"/>
        </w:rPr>
        <w:t>S</w:t>
      </w:r>
      <w:r w:rsidRPr="00865F4B">
        <w:rPr>
          <w:rFonts w:ascii="Arial Nova" w:hAnsi="Arial Nova"/>
        </w:rPr>
        <w:t>mlouvy. Skladovatel poté plyn převezme převodem ze stavového účtu Ukladatele a informuje o této skutečnosti Ukladatele zaslaným e</w:t>
      </w:r>
      <w:r>
        <w:rPr>
          <w:rFonts w:ascii="Arial Nova" w:hAnsi="Arial Nova"/>
        </w:rPr>
        <w:t>-</w:t>
      </w:r>
      <w:r w:rsidRPr="00865F4B">
        <w:rPr>
          <w:rFonts w:ascii="Arial Nova" w:hAnsi="Arial Nova"/>
        </w:rPr>
        <w:t xml:space="preserve">mailem. </w:t>
      </w:r>
    </w:p>
    <w:p w14:paraId="77EAE918" w14:textId="77777777" w:rsidR="00A34294" w:rsidRPr="00865F4B" w:rsidRDefault="00A34294" w:rsidP="00B30835">
      <w:pPr>
        <w:pStyle w:val="Heading2"/>
        <w:spacing w:line="240" w:lineRule="auto"/>
        <w:ind w:left="426"/>
      </w:pPr>
      <w:r>
        <w:t>Smluvní pokuta</w:t>
      </w:r>
    </w:p>
    <w:p w14:paraId="52AABF00" w14:textId="10DE4086" w:rsidR="00A34294" w:rsidRPr="00B20B12" w:rsidRDefault="00C10668" w:rsidP="00B30835">
      <w:pPr>
        <w:spacing w:after="0" w:line="240" w:lineRule="auto"/>
        <w:jc w:val="both"/>
        <w:rPr>
          <w:rFonts w:ascii="Arial Nova" w:hAnsi="Arial Nova" w:cs="Arial"/>
        </w:rPr>
      </w:pPr>
      <w:proofErr w:type="gramStart"/>
      <w:r w:rsidRPr="00B20B12">
        <w:rPr>
          <w:rFonts w:ascii="Arial Nova" w:hAnsi="Arial Nova" w:cs="Arial"/>
        </w:rPr>
        <w:t>Poruší</w:t>
      </w:r>
      <w:proofErr w:type="gramEnd"/>
      <w:r w:rsidRPr="00B20B12">
        <w:rPr>
          <w:rFonts w:ascii="Arial Nova" w:hAnsi="Arial Nova" w:cs="Arial"/>
        </w:rPr>
        <w:t xml:space="preserve">-li Ukladatel závazek poskytnout Zajištění dle čl. VIII. odst. 1 </w:t>
      </w:r>
      <w:r w:rsidR="004A7DF5">
        <w:rPr>
          <w:rFonts w:ascii="Arial Nova" w:hAnsi="Arial Nova" w:cs="Arial"/>
        </w:rPr>
        <w:t>S</w:t>
      </w:r>
      <w:r w:rsidR="00A46554" w:rsidRPr="00A46554">
        <w:rPr>
          <w:rFonts w:ascii="Arial Nova" w:hAnsi="Arial Nova" w:cs="Arial"/>
        </w:rPr>
        <w:t>mlouvy</w:t>
      </w:r>
      <w:r w:rsidR="00A46554">
        <w:rPr>
          <w:rFonts w:ascii="Arial Nova" w:hAnsi="Arial Nova" w:cs="Arial"/>
        </w:rPr>
        <w:t xml:space="preserve"> </w:t>
      </w:r>
      <w:r w:rsidRPr="00B20B12">
        <w:rPr>
          <w:rFonts w:ascii="Arial Nova" w:hAnsi="Arial Nova" w:cs="Arial"/>
        </w:rPr>
        <w:t>včas v požadované výši, je Skladovatel oprávněn požadovat na Ukladateli zaplacení smluvní pokuty ve výši 10 % částky určené jako součin celkového množství plynu, jež je nebo má být předmětem zápůjčky, a jednotkové ceny pro Srovnávací produkt určené</w:t>
      </w:r>
      <w:r w:rsidRPr="00B20B12" w:rsidDel="00C21378">
        <w:rPr>
          <w:rFonts w:ascii="Arial Nova" w:hAnsi="Arial Nova" w:cs="Arial"/>
        </w:rPr>
        <w:t xml:space="preserve"> </w:t>
      </w:r>
      <w:r w:rsidRPr="00B20B12">
        <w:rPr>
          <w:rFonts w:ascii="Arial Nova" w:hAnsi="Arial Nova" w:cs="Arial"/>
        </w:rPr>
        <w:t>k pracovnímu dni předcházejícímu dni zaslání oznámení o uplatnění smluvní pokuty.</w:t>
      </w:r>
    </w:p>
    <w:p w14:paraId="54C29F69" w14:textId="77777777" w:rsidR="00C10668" w:rsidRPr="00B20B12" w:rsidRDefault="00C10668" w:rsidP="00B30835">
      <w:pPr>
        <w:spacing w:after="0" w:line="240" w:lineRule="auto"/>
        <w:jc w:val="both"/>
        <w:rPr>
          <w:rFonts w:ascii="Arial Nova" w:hAnsi="Arial Nova"/>
        </w:rPr>
      </w:pPr>
    </w:p>
    <w:p w14:paraId="7B6E4EBE" w14:textId="5509F8D2" w:rsidR="00A34294" w:rsidRDefault="00B20B12" w:rsidP="00B30835">
      <w:pPr>
        <w:spacing w:after="0" w:line="240" w:lineRule="auto"/>
        <w:jc w:val="both"/>
        <w:rPr>
          <w:rFonts w:ascii="Arial Nova" w:hAnsi="Arial Nova"/>
        </w:rPr>
      </w:pPr>
      <w:proofErr w:type="gramStart"/>
      <w:r w:rsidRPr="00B20B12">
        <w:rPr>
          <w:rFonts w:ascii="Arial Nova" w:hAnsi="Arial Nova"/>
        </w:rPr>
        <w:t>Poruší</w:t>
      </w:r>
      <w:proofErr w:type="gramEnd"/>
      <w:r w:rsidRPr="00B20B12">
        <w:rPr>
          <w:rFonts w:ascii="Arial Nova" w:hAnsi="Arial Nova"/>
        </w:rPr>
        <w:t>-li Ukladatel závazek poskytnout Dodatečné zajištění dle bodu 3 včas a v požadované výši, je Skladovatel oprávněn požadovat na Ukladateli zaplacení smluvní pokuty ve výši 10 % částky určené jako součin celkového zapůjčeného množství plynu a jednotkové ceny pro Srovnávací produkt určené k pracovnímu dni předcházejícímu dni zaslání oznámení o uplatnění smluvní pokuty navýšené o 3 €/</w:t>
      </w:r>
      <w:proofErr w:type="spellStart"/>
      <w:r w:rsidRPr="00B20B12">
        <w:rPr>
          <w:rFonts w:ascii="Arial Nova" w:hAnsi="Arial Nova"/>
        </w:rPr>
        <w:t>MWh</w:t>
      </w:r>
      <w:proofErr w:type="spellEnd"/>
      <w:r w:rsidRPr="00B20B12">
        <w:rPr>
          <w:rFonts w:ascii="Arial Nova" w:hAnsi="Arial Nova"/>
        </w:rPr>
        <w:t>.</w:t>
      </w:r>
    </w:p>
    <w:p w14:paraId="3D1D3FC0" w14:textId="77777777" w:rsidR="00A32687" w:rsidRDefault="00A32687" w:rsidP="00B30835">
      <w:pPr>
        <w:spacing w:after="0" w:line="240" w:lineRule="auto"/>
        <w:jc w:val="both"/>
        <w:rPr>
          <w:rFonts w:ascii="Arial Nova" w:hAnsi="Arial Nova"/>
        </w:rPr>
      </w:pPr>
    </w:p>
    <w:p w14:paraId="79435E6B" w14:textId="00366109" w:rsidR="001E6F17" w:rsidRPr="00865F4B" w:rsidRDefault="00B20B12" w:rsidP="00B30835">
      <w:pPr>
        <w:spacing w:line="240" w:lineRule="auto"/>
        <w:rPr>
          <w:rFonts w:ascii="Arial Nova" w:hAnsi="Arial Nova"/>
        </w:rPr>
      </w:pPr>
      <w:proofErr w:type="gramStart"/>
      <w:r w:rsidRPr="00B20B12">
        <w:rPr>
          <w:rFonts w:ascii="Arial Nova" w:hAnsi="Arial Nova"/>
        </w:rPr>
        <w:t>Poruší</w:t>
      </w:r>
      <w:proofErr w:type="gramEnd"/>
      <w:r w:rsidRPr="00B20B12">
        <w:rPr>
          <w:rFonts w:ascii="Arial Nova" w:hAnsi="Arial Nova"/>
        </w:rPr>
        <w:t>-li Ukladatel závazek vrátit plyn do konce Doby zápůjčky nebo ve lhůtě dle čl. VII. odst. 5</w:t>
      </w:r>
      <w:r w:rsidR="00A46554" w:rsidRPr="00A46554">
        <w:rPr>
          <w:rFonts w:ascii="Arial Nova" w:hAnsi="Arial Nova" w:cs="Arial"/>
        </w:rPr>
        <w:t xml:space="preserve"> </w:t>
      </w:r>
      <w:r w:rsidR="004A7DF5">
        <w:rPr>
          <w:rFonts w:ascii="Arial Nova" w:hAnsi="Arial Nova" w:cs="Arial"/>
        </w:rPr>
        <w:t>S</w:t>
      </w:r>
      <w:r w:rsidR="00A46554" w:rsidRPr="00A46554">
        <w:rPr>
          <w:rFonts w:ascii="Arial Nova" w:hAnsi="Arial Nova" w:cs="Arial"/>
        </w:rPr>
        <w:t>mlouvy</w:t>
      </w:r>
      <w:r w:rsidR="00A46554">
        <w:rPr>
          <w:rFonts w:ascii="Arial Nova" w:hAnsi="Arial Nova" w:cs="Arial"/>
        </w:rPr>
        <w:t>, v</w:t>
      </w:r>
      <w:r w:rsidR="00A46554" w:rsidRPr="00A46554">
        <w:rPr>
          <w:rFonts w:ascii="Arial Nova" w:hAnsi="Arial Nova" w:cs="Arial"/>
        </w:rPr>
        <w:t xml:space="preserve"> </w:t>
      </w:r>
      <w:r w:rsidRPr="00B20B12">
        <w:rPr>
          <w:rFonts w:ascii="Arial Nova" w:hAnsi="Arial Nova"/>
        </w:rPr>
        <w:t xml:space="preserve">případě odstoupení od </w:t>
      </w:r>
      <w:r w:rsidR="004A7DF5">
        <w:rPr>
          <w:rFonts w:ascii="Arial Nova" w:hAnsi="Arial Nova"/>
        </w:rPr>
        <w:t>S</w:t>
      </w:r>
      <w:r w:rsidRPr="00B20B12">
        <w:rPr>
          <w:rFonts w:ascii="Arial Nova" w:hAnsi="Arial Nova"/>
        </w:rPr>
        <w:t xml:space="preserve">mlouvy nebo v případě zahájení insolvenčního řízení vůči Ukladateli, je Skladovatel oprávněn požadovat na Ukladateli zaplacení smluvní pokuty ve výši určené jako součin nevráceného množství plynu v </w:t>
      </w:r>
      <w:proofErr w:type="spellStart"/>
      <w:r w:rsidRPr="00B20B12">
        <w:rPr>
          <w:rFonts w:ascii="Arial Nova" w:hAnsi="Arial Nova"/>
        </w:rPr>
        <w:t>MWh</w:t>
      </w:r>
      <w:proofErr w:type="spellEnd"/>
      <w:r w:rsidRPr="00B20B12">
        <w:rPr>
          <w:rFonts w:ascii="Arial Nova" w:hAnsi="Arial Nova"/>
        </w:rPr>
        <w:t xml:space="preserve"> a 115</w:t>
      </w:r>
      <w:r w:rsidR="00497A07">
        <w:rPr>
          <w:rFonts w:ascii="Arial Nova" w:hAnsi="Arial Nova"/>
        </w:rPr>
        <w:t xml:space="preserve"> </w:t>
      </w:r>
      <w:r w:rsidRPr="00B20B12">
        <w:rPr>
          <w:rFonts w:ascii="Arial Nova" w:hAnsi="Arial Nova"/>
        </w:rPr>
        <w:t>% jednotkové ceny pro Srovnávací produkt určené k pracovnímu dni předcházejícímu dni zaslání oznámení o uplatnění smluvní pokuty navýšené o 3 €/</w:t>
      </w:r>
      <w:proofErr w:type="spellStart"/>
      <w:r w:rsidRPr="00B20B12">
        <w:rPr>
          <w:rFonts w:ascii="Arial Nova" w:hAnsi="Arial Nova"/>
        </w:rPr>
        <w:t>MWh</w:t>
      </w:r>
      <w:proofErr w:type="spellEnd"/>
      <w:r w:rsidRPr="00B20B12">
        <w:rPr>
          <w:rFonts w:ascii="Arial Nova" w:hAnsi="Arial Nova"/>
        </w:rPr>
        <w:t>.</w:t>
      </w:r>
    </w:p>
    <w:sectPr w:rsidR="001E6F17" w:rsidRPr="00865F4B" w:rsidSect="00EC7D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056A1" w14:textId="77777777" w:rsidR="00D35C2F" w:rsidRDefault="00D35C2F" w:rsidP="0040300D">
      <w:pPr>
        <w:spacing w:after="0" w:line="240" w:lineRule="auto"/>
      </w:pPr>
      <w:r>
        <w:separator/>
      </w:r>
    </w:p>
  </w:endnote>
  <w:endnote w:type="continuationSeparator" w:id="0">
    <w:p w14:paraId="1E9F0C04" w14:textId="77777777" w:rsidR="00D35C2F" w:rsidRDefault="00D35C2F" w:rsidP="0040300D">
      <w:pPr>
        <w:spacing w:after="0" w:line="240" w:lineRule="auto"/>
      </w:pPr>
      <w:r>
        <w:continuationSeparator/>
      </w:r>
    </w:p>
  </w:endnote>
  <w:endnote w:type="continuationNotice" w:id="1">
    <w:p w14:paraId="5778F10C" w14:textId="77777777" w:rsidR="00D35C2F" w:rsidRDefault="00D35C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60C4D" w14:textId="77777777" w:rsidR="00E1233C" w:rsidRDefault="00E12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CE784" w14:textId="469E779E" w:rsidR="00653D38" w:rsidRPr="00653D38" w:rsidRDefault="00E6440A" w:rsidP="00653D38">
    <w:pPr>
      <w:spacing w:after="0"/>
      <w:rPr>
        <w:rFonts w:ascii="Arial" w:hAnsi="Arial" w:cs="Arial"/>
        <w:sz w:val="15"/>
        <w:szCs w:val="15"/>
      </w:rPr>
    </w:pPr>
    <w:r w:rsidRPr="00B03796">
      <w:rPr>
        <w:rFonts w:eastAsia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7181016" wp14:editId="5113AB94">
              <wp:simplePos x="0" y="0"/>
              <wp:positionH relativeFrom="margin">
                <wp:align>left</wp:align>
              </wp:positionH>
              <wp:positionV relativeFrom="paragraph">
                <wp:posOffset>-114935</wp:posOffset>
              </wp:positionV>
              <wp:extent cx="5857875" cy="276225"/>
              <wp:effectExtent l="0" t="0" r="9525" b="9525"/>
              <wp:wrapTight wrapText="bothSides">
                <wp:wrapPolygon edited="0">
                  <wp:start x="0" y="0"/>
                  <wp:lineTo x="0" y="20855"/>
                  <wp:lineTo x="21565" y="20855"/>
                  <wp:lineTo x="21565" y="0"/>
                  <wp:lineTo x="0" y="0"/>
                </wp:wrapPolygon>
              </wp:wrapTight>
              <wp:docPr id="486367514" name="Textové pole 4863675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7875" cy="276225"/>
                      </a:xfrm>
                      <a:prstGeom prst="rect">
                        <a:avLst/>
                      </a:prstGeom>
                      <a:solidFill>
                        <a:srgbClr val="C7E3D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A19402" w14:textId="68AA8D24" w:rsidR="00E6440A" w:rsidRPr="00EC7DA4" w:rsidRDefault="002727AE" w:rsidP="00E6440A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ind w:left="-340"/>
                          </w:pPr>
                          <w:hyperlink r:id="rId1" w:history="1">
                            <w:r w:rsidR="00E6440A" w:rsidRPr="00EC7DA4">
                              <w:rPr>
                                <w:rStyle w:val="Hyperlink"/>
                                <w:rFonts w:eastAsia="Arial" w:cs="Arial"/>
                                <w:bCs/>
                                <w:u w:val="none"/>
                              </w:rPr>
                              <w:t>aukce@czgs.cz</w:t>
                            </w:r>
                          </w:hyperlink>
                          <w:r w:rsidR="00E6440A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 xml:space="preserve"> </w:t>
                          </w:r>
                          <w:r w:rsidR="00E6440A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E6440A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E6440A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E6440A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E6440A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E6440A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E6440A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E6440A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1108BB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>tel.</w:t>
                          </w:r>
                          <w:r w:rsidR="00E6440A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 xml:space="preserve"> +420 775</w:t>
                          </w:r>
                          <w:r w:rsidR="00E6440A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> </w:t>
                          </w:r>
                          <w:r w:rsidR="00E6440A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>884</w:t>
                          </w:r>
                          <w:r w:rsidR="00E6440A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 xml:space="preserve"> 444</w:t>
                          </w:r>
                          <w:r w:rsidR="00E6440A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 xml:space="preserve"> 444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81016" id="_x0000_t202" coordsize="21600,21600" o:spt="202" path="m,l,21600r21600,l21600,xe">
              <v:stroke joinstyle="miter"/>
              <v:path gradientshapeok="t" o:connecttype="rect"/>
            </v:shapetype>
            <v:shape id="Textové pole 486367514" o:spid="_x0000_s1031" type="#_x0000_t202" style="position:absolute;margin-left:0;margin-top:-9.05pt;width:461.25pt;height:21.75pt;z-index:-25165823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" fillcolor="#c7e3d2" stroked="f" strokeweight=".5pt">
              <v:textbox>
                <w:txbxContent>
                  <w:p w14:paraId="7AA19402" w14:textId="68AA8D24" w:rsidR="00E6440A" w:rsidRPr="00EC7DA4" w:rsidRDefault="002727AE" w:rsidP="00E6440A">
                    <w:pPr>
                      <w:pStyle w:val="ListParagraph"/>
                      <w:numPr>
                        <w:ilvl w:val="0"/>
                        <w:numId w:val="9"/>
                      </w:numPr>
                      <w:spacing w:after="0" w:line="240" w:lineRule="auto"/>
                      <w:ind w:left="-340"/>
                    </w:pPr>
                    <w:hyperlink r:id="rId2" w:history="1">
                      <w:r w:rsidR="00E6440A" w:rsidRPr="00EC7DA4">
                        <w:rPr>
                          <w:rStyle w:val="Hyperlink"/>
                          <w:rFonts w:eastAsia="Arial" w:cs="Arial"/>
                          <w:bCs/>
                          <w:u w:val="none"/>
                        </w:rPr>
                        <w:t>aukce@czgs.cz</w:t>
                      </w:r>
                    </w:hyperlink>
                    <w:r w:rsidR="00E6440A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 xml:space="preserve"> </w:t>
                    </w:r>
                    <w:r w:rsidR="00E6440A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E6440A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E6440A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E6440A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E6440A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E6440A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E6440A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E6440A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1108BB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>tel.</w:t>
                    </w:r>
                    <w:r w:rsidR="00E6440A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 xml:space="preserve"> +420 775</w:t>
                    </w:r>
                    <w:r w:rsidR="00E6440A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> </w:t>
                    </w:r>
                    <w:r w:rsidR="00E6440A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>884</w:t>
                    </w:r>
                    <w:r w:rsidR="00E6440A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 xml:space="preserve"> 444</w:t>
                    </w:r>
                    <w:r w:rsidR="00E6440A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 xml:space="preserve"> 444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653D38" w:rsidRPr="00653D38">
      <w:rPr>
        <w:rFonts w:ascii="Arial" w:hAnsi="Arial" w:cs="Arial"/>
        <w:b/>
        <w:bCs/>
        <w:sz w:val="15"/>
        <w:szCs w:val="15"/>
      </w:rPr>
      <w:t xml:space="preserve">Gas </w:t>
    </w:r>
    <w:proofErr w:type="spellStart"/>
    <w:r w:rsidR="00653D38" w:rsidRPr="00653D38">
      <w:rPr>
        <w:rFonts w:ascii="Arial" w:hAnsi="Arial" w:cs="Arial"/>
        <w:b/>
        <w:bCs/>
        <w:sz w:val="15"/>
        <w:szCs w:val="15"/>
      </w:rPr>
      <w:t>Storage</w:t>
    </w:r>
    <w:proofErr w:type="spellEnd"/>
    <w:r w:rsidR="00653D38" w:rsidRPr="00653D38">
      <w:rPr>
        <w:rFonts w:ascii="Arial" w:hAnsi="Arial" w:cs="Arial"/>
        <w:b/>
        <w:bCs/>
        <w:sz w:val="15"/>
        <w:szCs w:val="15"/>
      </w:rPr>
      <w:t xml:space="preserve"> CZ, a.s.,</w:t>
    </w:r>
    <w:r w:rsidR="00653D38" w:rsidRPr="00653D38">
      <w:rPr>
        <w:rFonts w:ascii="Arial" w:hAnsi="Arial" w:cs="Arial"/>
        <w:sz w:val="15"/>
        <w:szCs w:val="15"/>
      </w:rPr>
      <w:t xml:space="preserve"> Limuzská 3135/12, Strašnice, 100 00 Praha 10, Česká republika, tel. +420 267 971 111, </w:t>
    </w:r>
    <w:hyperlink r:id="rId3" w:history="1">
      <w:r w:rsidR="00653D38" w:rsidRPr="00653D38">
        <w:rPr>
          <w:rStyle w:val="Hyperlink"/>
          <w:rFonts w:ascii="Arial" w:hAnsi="Arial" w:cs="Arial"/>
          <w:sz w:val="15"/>
          <w:szCs w:val="15"/>
        </w:rPr>
        <w:t>www.czgs.cz</w:t>
      </w:r>
    </w:hyperlink>
  </w:p>
  <w:p w14:paraId="44CA71BE" w14:textId="77777777" w:rsidR="00653D38" w:rsidRPr="00653D38" w:rsidRDefault="00653D38" w:rsidP="00653D38">
    <w:pPr>
      <w:spacing w:after="0"/>
      <w:rPr>
        <w:rFonts w:ascii="Arial" w:hAnsi="Arial" w:cs="Arial"/>
        <w:sz w:val="15"/>
        <w:szCs w:val="15"/>
      </w:rPr>
    </w:pPr>
    <w:r w:rsidRPr="00653D38">
      <w:rPr>
        <w:rFonts w:ascii="Arial" w:hAnsi="Arial" w:cs="Arial"/>
        <w:sz w:val="15"/>
        <w:szCs w:val="15"/>
      </w:rPr>
      <w:t>IČO: 27892077, DIČ: CZ27892077, Datová schránka: ufxyjs2</w:t>
    </w:r>
  </w:p>
  <w:p w14:paraId="257A681B" w14:textId="291931F6" w:rsidR="00653D38" w:rsidRPr="00653D38" w:rsidRDefault="00653D38" w:rsidP="00653D38">
    <w:pPr>
      <w:spacing w:after="0"/>
      <w:rPr>
        <w:rFonts w:ascii="Arial" w:hAnsi="Arial" w:cs="Arial"/>
        <w:sz w:val="15"/>
        <w:szCs w:val="15"/>
      </w:rPr>
    </w:pPr>
    <w:r w:rsidRPr="00653D38">
      <w:rPr>
        <w:rFonts w:ascii="Arial" w:hAnsi="Arial" w:cs="Arial"/>
        <w:sz w:val="15"/>
        <w:szCs w:val="15"/>
      </w:rPr>
      <w:t>Zápis do obchodního rejstříku: Městský soud v Praze, oddíl B, vložka 28939, dne 1. 5. 2007</w:t>
    </w:r>
  </w:p>
  <w:p w14:paraId="63F8A4BB" w14:textId="77777777" w:rsidR="00653D38" w:rsidRPr="00653D38" w:rsidRDefault="00653D38" w:rsidP="00653D38">
    <w:pPr>
      <w:spacing w:after="0"/>
      <w:rPr>
        <w:rFonts w:ascii="Arial" w:hAnsi="Arial" w:cs="Arial"/>
        <w:sz w:val="15"/>
        <w:szCs w:val="15"/>
      </w:rPr>
    </w:pPr>
    <w:proofErr w:type="spellStart"/>
    <w:r w:rsidRPr="00653D38">
      <w:rPr>
        <w:rFonts w:ascii="Arial" w:hAnsi="Arial" w:cs="Arial"/>
        <w:sz w:val="15"/>
        <w:szCs w:val="15"/>
      </w:rPr>
      <w:t>Certificate</w:t>
    </w:r>
    <w:proofErr w:type="spellEnd"/>
    <w:r w:rsidRPr="00653D38">
      <w:rPr>
        <w:rFonts w:ascii="Arial" w:hAnsi="Arial" w:cs="Arial"/>
        <w:sz w:val="15"/>
        <w:szCs w:val="15"/>
      </w:rPr>
      <w:t xml:space="preserve"> </w:t>
    </w:r>
    <w:proofErr w:type="spellStart"/>
    <w:r w:rsidRPr="00653D38">
      <w:rPr>
        <w:rFonts w:ascii="Arial" w:hAnsi="Arial" w:cs="Arial"/>
        <w:sz w:val="15"/>
        <w:szCs w:val="15"/>
      </w:rPr>
      <w:t>of</w:t>
    </w:r>
    <w:proofErr w:type="spellEnd"/>
    <w:r w:rsidRPr="00653D38">
      <w:rPr>
        <w:rFonts w:ascii="Arial" w:hAnsi="Arial" w:cs="Arial"/>
        <w:sz w:val="15"/>
        <w:szCs w:val="15"/>
      </w:rPr>
      <w:t xml:space="preserve"> </w:t>
    </w:r>
    <w:proofErr w:type="spellStart"/>
    <w:r w:rsidRPr="00653D38">
      <w:rPr>
        <w:rFonts w:ascii="Arial" w:hAnsi="Arial" w:cs="Arial"/>
        <w:sz w:val="15"/>
        <w:szCs w:val="15"/>
      </w:rPr>
      <w:t>incorporation</w:t>
    </w:r>
    <w:proofErr w:type="spellEnd"/>
    <w:r w:rsidRPr="00653D38">
      <w:rPr>
        <w:rFonts w:ascii="Arial" w:hAnsi="Arial" w:cs="Arial"/>
        <w:sz w:val="15"/>
        <w:szCs w:val="15"/>
      </w:rPr>
      <w:t xml:space="preserve">: </w:t>
    </w:r>
    <w:proofErr w:type="spellStart"/>
    <w:r w:rsidRPr="00653D38">
      <w:rPr>
        <w:rFonts w:ascii="Arial" w:hAnsi="Arial" w:cs="Arial"/>
        <w:sz w:val="15"/>
        <w:szCs w:val="15"/>
      </w:rPr>
      <w:t>Municipal</w:t>
    </w:r>
    <w:proofErr w:type="spellEnd"/>
    <w:r w:rsidRPr="00653D38">
      <w:rPr>
        <w:rFonts w:ascii="Arial" w:hAnsi="Arial" w:cs="Arial"/>
        <w:sz w:val="15"/>
        <w:szCs w:val="15"/>
      </w:rPr>
      <w:t xml:space="preserve"> </w:t>
    </w:r>
    <w:proofErr w:type="spellStart"/>
    <w:r w:rsidRPr="00653D38">
      <w:rPr>
        <w:rFonts w:ascii="Arial" w:hAnsi="Arial" w:cs="Arial"/>
        <w:sz w:val="15"/>
        <w:szCs w:val="15"/>
      </w:rPr>
      <w:t>Court</w:t>
    </w:r>
    <w:proofErr w:type="spellEnd"/>
    <w:r w:rsidRPr="00653D38">
      <w:rPr>
        <w:rFonts w:ascii="Arial" w:hAnsi="Arial" w:cs="Arial"/>
        <w:sz w:val="15"/>
        <w:szCs w:val="15"/>
      </w:rPr>
      <w:t xml:space="preserve"> in Prague, Part B, Insert 28939, on 1 May 2007</w:t>
    </w:r>
  </w:p>
  <w:p w14:paraId="54D47A5E" w14:textId="77777777" w:rsidR="00653D38" w:rsidRPr="00653D38" w:rsidRDefault="00653D38" w:rsidP="00653D38">
    <w:pPr>
      <w:spacing w:after="0"/>
      <w:rPr>
        <w:rFonts w:ascii="Arial" w:hAnsi="Arial" w:cs="Arial"/>
        <w:sz w:val="15"/>
        <w:szCs w:val="15"/>
      </w:rPr>
    </w:pPr>
    <w:r w:rsidRPr="00653D38">
      <w:rPr>
        <w:rFonts w:ascii="Arial" w:hAnsi="Arial" w:cs="Arial"/>
        <w:sz w:val="15"/>
        <w:szCs w:val="15"/>
      </w:rPr>
      <w:t>Bankovní spojení: ČSOB, a. s., Praha, číslo účtu: 17805243/0300, IBAN: CZ90 0300 0000 0000 1780 5243, SWIFT: CEKOCZPP</w:t>
    </w:r>
  </w:p>
  <w:sdt>
    <w:sdtPr>
      <w:id w:val="-1610118796"/>
      <w:docPartObj>
        <w:docPartGallery w:val="Page Numbers (Bottom of Page)"/>
        <w:docPartUnique/>
      </w:docPartObj>
    </w:sdtPr>
    <w:sdtEndPr/>
    <w:sdtContent>
      <w:p w14:paraId="114FA707" w14:textId="77777777" w:rsidR="007A3AA1" w:rsidRDefault="007A3AA1" w:rsidP="001C224B">
        <w:pPr>
          <w:pStyle w:val="Footer"/>
        </w:pPr>
      </w:p>
      <w:p w14:paraId="0B533780" w14:textId="50DB59DA" w:rsidR="00F937FC" w:rsidRDefault="007A3AA1" w:rsidP="001C22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F46C" w14:textId="0B3DB62A" w:rsidR="002D4C65" w:rsidRPr="005D2DCA" w:rsidRDefault="00A17937" w:rsidP="00A17937">
    <w:pPr>
      <w:pStyle w:val="FootnoteText"/>
      <w:rPr>
        <w:rFonts w:ascii="Arial" w:hAnsi="Arial" w:cs="Arial"/>
        <w:b/>
        <w:bCs/>
        <w:color w:val="0070C0"/>
      </w:rPr>
    </w:pPr>
    <w:r w:rsidRPr="00CB16AD">
      <w:rPr>
        <w:rStyle w:val="FootnoteReference"/>
        <w:rFonts w:cs="Arial"/>
        <w:b/>
        <w:bCs/>
        <w:color w:val="0070C0"/>
        <w:szCs w:val="18"/>
      </w:rPr>
      <w:footnoteRef/>
    </w:r>
    <w:r w:rsidRPr="00CB16AD">
      <w:rPr>
        <w:rFonts w:cs="Arial"/>
        <w:b/>
        <w:bCs/>
        <w:color w:val="0070C0"/>
        <w:szCs w:val="18"/>
      </w:rPr>
      <w:t xml:space="preserve"> </w:t>
    </w:r>
    <w:r w:rsidRPr="005D2DCA">
      <w:rPr>
        <w:rFonts w:ascii="Arial" w:hAnsi="Arial" w:cs="Arial"/>
        <w:b/>
        <w:bCs/>
        <w:color w:val="0070C0"/>
      </w:rPr>
      <w:t>Doba potřebná na vytěžení 100 % provozního objemu s daným max</w:t>
    </w:r>
    <w:r w:rsidR="00EA7F57">
      <w:rPr>
        <w:rFonts w:ascii="Arial" w:hAnsi="Arial" w:cs="Arial"/>
        <w:b/>
        <w:bCs/>
        <w:color w:val="0070C0"/>
      </w:rPr>
      <w:t>.</w:t>
    </w:r>
    <w:r w:rsidRPr="005D2DCA">
      <w:rPr>
        <w:rFonts w:ascii="Arial" w:hAnsi="Arial" w:cs="Arial"/>
        <w:b/>
        <w:bCs/>
        <w:color w:val="0070C0"/>
      </w:rPr>
      <w:t xml:space="preserve"> těžebním výkonem.</w:t>
    </w:r>
    <w:r w:rsidR="009F28CE" w:rsidRPr="005D2DCA">
      <w:rPr>
        <w:rFonts w:ascii="Arial" w:hAnsi="Arial" w:cs="Arial"/>
        <w:b/>
        <w:bCs/>
        <w:color w:val="0070C0"/>
      </w:rPr>
      <w:t xml:space="preserve"> </w:t>
    </w:r>
  </w:p>
  <w:p w14:paraId="02F51674" w14:textId="2ED89F09" w:rsidR="00A17937" w:rsidRPr="00DA0C3B" w:rsidRDefault="009F28CE" w:rsidP="00DA0C3B">
    <w:pPr>
      <w:pStyle w:val="FootnoteText"/>
      <w:rPr>
        <w:rFonts w:ascii="Arial" w:hAnsi="Arial" w:cs="Arial"/>
        <w:b/>
        <w:bCs/>
        <w:color w:val="FFFFFF" w:themeColor="background1"/>
        <w:shd w:val="clear" w:color="auto" w:fill="0064C8"/>
      </w:rPr>
    </w:pPr>
    <w:r w:rsidRPr="00DA0C3B">
      <w:rPr>
        <w:rFonts w:ascii="Arial" w:hAnsi="Arial" w:cs="Arial"/>
        <w:b/>
        <w:bCs/>
        <w:color w:val="FFFFFF" w:themeColor="background1"/>
        <w:shd w:val="clear" w:color="auto" w:fill="0064C8"/>
      </w:rPr>
      <w:t xml:space="preserve">Těžební výkon </w:t>
    </w:r>
    <w:r w:rsidR="00D55CFD" w:rsidRPr="00DA0C3B">
      <w:rPr>
        <w:rFonts w:ascii="Arial" w:hAnsi="Arial" w:cs="Arial"/>
        <w:b/>
        <w:bCs/>
        <w:color w:val="FFFFFF" w:themeColor="background1"/>
        <w:shd w:val="clear" w:color="auto" w:fill="0064C8"/>
      </w:rPr>
      <w:t>bude k dispozici</w:t>
    </w:r>
    <w:r w:rsidR="00213A10" w:rsidRPr="00DA0C3B">
      <w:rPr>
        <w:rFonts w:ascii="Arial" w:hAnsi="Arial" w:cs="Arial"/>
        <w:b/>
        <w:bCs/>
        <w:color w:val="FFFFFF" w:themeColor="background1"/>
        <w:shd w:val="clear" w:color="auto" w:fill="0064C8"/>
      </w:rPr>
      <w:t xml:space="preserve"> pouze</w:t>
    </w:r>
    <w:r w:rsidR="00554D33" w:rsidRPr="00DA0C3B">
      <w:rPr>
        <w:rFonts w:ascii="Arial" w:hAnsi="Arial" w:cs="Arial"/>
        <w:b/>
        <w:bCs/>
        <w:color w:val="FFFFFF" w:themeColor="background1"/>
        <w:shd w:val="clear" w:color="auto" w:fill="0064C8"/>
      </w:rPr>
      <w:t xml:space="preserve"> v období od 1.6.202</w:t>
    </w:r>
    <w:r w:rsidR="005B657E">
      <w:rPr>
        <w:rFonts w:ascii="Arial" w:hAnsi="Arial" w:cs="Arial"/>
        <w:b/>
        <w:bCs/>
        <w:color w:val="FFFFFF" w:themeColor="background1"/>
        <w:shd w:val="clear" w:color="auto" w:fill="0064C8"/>
      </w:rPr>
      <w:t>6</w:t>
    </w:r>
    <w:r w:rsidR="00554D33" w:rsidRPr="00DA0C3B">
      <w:rPr>
        <w:rFonts w:ascii="Arial" w:hAnsi="Arial" w:cs="Arial"/>
        <w:b/>
        <w:bCs/>
        <w:color w:val="FFFFFF" w:themeColor="background1"/>
        <w:shd w:val="clear" w:color="auto" w:fill="0064C8"/>
      </w:rPr>
      <w:t xml:space="preserve"> do 31.8.202</w:t>
    </w:r>
    <w:r w:rsidR="005B657E">
      <w:rPr>
        <w:rFonts w:ascii="Arial" w:hAnsi="Arial" w:cs="Arial"/>
        <w:b/>
        <w:bCs/>
        <w:color w:val="FFFFFF" w:themeColor="background1"/>
        <w:shd w:val="clear" w:color="auto" w:fill="0064C8"/>
      </w:rPr>
      <w:t>6</w:t>
    </w:r>
  </w:p>
  <w:p w14:paraId="118E888C" w14:textId="46171066" w:rsidR="00F06D8C" w:rsidRPr="005D2DCA" w:rsidRDefault="00A17937" w:rsidP="00A17937">
    <w:pPr>
      <w:rPr>
        <w:rFonts w:eastAsia="Arial" w:cs="Arial"/>
        <w:b/>
        <w:bCs/>
        <w:color w:val="808080" w:themeColor="background1" w:themeShade="80"/>
        <w:sz w:val="20"/>
        <w:szCs w:val="20"/>
      </w:rPr>
    </w:pPr>
    <w:r w:rsidRPr="005D2DCA">
      <w:rPr>
        <w:rFonts w:eastAsia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02735B5" wp14:editId="07114B94">
              <wp:simplePos x="0" y="0"/>
              <wp:positionH relativeFrom="margin">
                <wp:align>left</wp:align>
              </wp:positionH>
              <wp:positionV relativeFrom="paragraph">
                <wp:posOffset>337185</wp:posOffset>
              </wp:positionV>
              <wp:extent cx="5857875" cy="276225"/>
              <wp:effectExtent l="0" t="0" r="9525" b="9525"/>
              <wp:wrapTight wrapText="bothSides">
                <wp:wrapPolygon edited="0">
                  <wp:start x="0" y="0"/>
                  <wp:lineTo x="0" y="20855"/>
                  <wp:lineTo x="21565" y="20855"/>
                  <wp:lineTo x="21565" y="0"/>
                  <wp:lineTo x="0" y="0"/>
                </wp:wrapPolygon>
              </wp:wrapTight>
              <wp:docPr id="68559890" name="Textové pole 685598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7875" cy="276225"/>
                      </a:xfrm>
                      <a:prstGeom prst="rect">
                        <a:avLst/>
                      </a:prstGeom>
                      <a:solidFill>
                        <a:srgbClr val="C7E3D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D5602E" w14:textId="45A7EE96" w:rsidR="00F06D8C" w:rsidRPr="00EC7DA4" w:rsidRDefault="002727AE" w:rsidP="00F06D8C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ind w:left="-340"/>
                          </w:pPr>
                          <w:hyperlink r:id="rId1" w:history="1">
                            <w:r w:rsidR="00F06D8C" w:rsidRPr="00EC7DA4">
                              <w:rPr>
                                <w:rStyle w:val="Hyperlink"/>
                                <w:rFonts w:eastAsia="Arial" w:cs="Arial"/>
                                <w:bCs/>
                                <w:u w:val="none"/>
                              </w:rPr>
                              <w:t>aukce@czgs.cz</w:t>
                            </w:r>
                          </w:hyperlink>
                          <w:r w:rsidR="00F06D8C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 xml:space="preserve"> </w:t>
                          </w:r>
                          <w:r w:rsidR="00F06D8C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F06D8C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F06D8C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F06D8C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F06D8C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ab/>
                          </w:r>
                          <w:r w:rsidR="001108BB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>telefon:</w:t>
                          </w:r>
                          <w:r w:rsidR="00F06D8C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 xml:space="preserve"> +420 775</w:t>
                          </w:r>
                          <w:r w:rsidR="00E874F0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> </w:t>
                          </w:r>
                          <w:r w:rsidR="00F06D8C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>884</w:t>
                          </w:r>
                          <w:r w:rsidR="00E874F0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 xml:space="preserve"> 444</w:t>
                          </w:r>
                          <w:r w:rsidR="00F06D8C" w:rsidRPr="00EC7DA4">
                            <w:rPr>
                              <w:rStyle w:val="Hyperlink"/>
                              <w:rFonts w:eastAsia="Arial" w:cs="Arial"/>
                              <w:bCs/>
                              <w:color w:val="808080" w:themeColor="background1" w:themeShade="80"/>
                              <w:u w:val="none"/>
                            </w:rPr>
                            <w:t xml:space="preserve"> 444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735B5" id="_x0000_t202" coordsize="21600,21600" o:spt="202" path="m,l,21600r21600,l21600,xe">
              <v:stroke joinstyle="miter"/>
              <v:path gradientshapeok="t" o:connecttype="rect"/>
            </v:shapetype>
            <v:shape id="Textové pole 68559890" o:spid="_x0000_s1032" type="#_x0000_t202" style="position:absolute;margin-left:0;margin-top:26.55pt;width:461.25pt;height:21.7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" fillcolor="#c7e3d2" stroked="f" strokeweight=".5pt">
              <v:textbox>
                <w:txbxContent>
                  <w:p w14:paraId="44D5602E" w14:textId="45A7EE96" w:rsidR="00F06D8C" w:rsidRPr="00EC7DA4" w:rsidRDefault="002727AE" w:rsidP="00F06D8C">
                    <w:pPr>
                      <w:pStyle w:val="ListParagraph"/>
                      <w:numPr>
                        <w:ilvl w:val="0"/>
                        <w:numId w:val="9"/>
                      </w:numPr>
                      <w:spacing w:after="0" w:line="240" w:lineRule="auto"/>
                      <w:ind w:left="-340"/>
                    </w:pPr>
                    <w:hyperlink r:id="rId2" w:history="1">
                      <w:r w:rsidR="00F06D8C" w:rsidRPr="00EC7DA4">
                        <w:rPr>
                          <w:rStyle w:val="Hyperlink"/>
                          <w:rFonts w:eastAsia="Arial" w:cs="Arial"/>
                          <w:bCs/>
                          <w:u w:val="none"/>
                        </w:rPr>
                        <w:t>aukce@czgs.cz</w:t>
                      </w:r>
                    </w:hyperlink>
                    <w:r w:rsidR="00F06D8C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 xml:space="preserve"> </w:t>
                    </w:r>
                    <w:r w:rsidR="00F06D8C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F06D8C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F06D8C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F06D8C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F06D8C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ab/>
                    </w:r>
                    <w:r w:rsidR="001108BB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>telefon:</w:t>
                    </w:r>
                    <w:r w:rsidR="00F06D8C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 xml:space="preserve"> +420 775</w:t>
                    </w:r>
                    <w:r w:rsidR="00E874F0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> </w:t>
                    </w:r>
                    <w:r w:rsidR="00F06D8C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>884</w:t>
                    </w:r>
                    <w:r w:rsidR="00E874F0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 xml:space="preserve"> 444</w:t>
                    </w:r>
                    <w:r w:rsidR="00F06D8C" w:rsidRPr="00EC7DA4">
                      <w:rPr>
                        <w:rStyle w:val="Hyperlink"/>
                        <w:rFonts w:eastAsia="Arial" w:cs="Arial"/>
                        <w:bCs/>
                        <w:color w:val="808080" w:themeColor="background1" w:themeShade="80"/>
                        <w:u w:val="none"/>
                      </w:rPr>
                      <w:t xml:space="preserve"> 444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5D2DCA">
      <w:rPr>
        <w:rStyle w:val="FootnoteReference"/>
        <w:rFonts w:cs="Arial"/>
        <w:b/>
        <w:bCs/>
        <w:color w:val="0070C0"/>
        <w:sz w:val="20"/>
        <w:szCs w:val="20"/>
      </w:rPr>
      <w:t>2</w:t>
    </w:r>
    <w:r w:rsidRPr="005D2DCA">
      <w:rPr>
        <w:rFonts w:cs="Arial"/>
        <w:b/>
        <w:bCs/>
        <w:color w:val="0070C0"/>
        <w:sz w:val="20"/>
        <w:szCs w:val="20"/>
      </w:rPr>
      <w:t xml:space="preserve"> </w:t>
    </w:r>
    <w:r w:rsidRPr="005D2DCA">
      <w:rPr>
        <w:rFonts w:ascii="Arial" w:hAnsi="Arial" w:cs="Arial"/>
        <w:b/>
        <w:bCs/>
        <w:color w:val="0070C0"/>
        <w:sz w:val="20"/>
        <w:szCs w:val="20"/>
      </w:rPr>
      <w:t>Doba potřebná na natlačení 100 % provozního objemu s daným max</w:t>
    </w:r>
    <w:r w:rsidR="00EA7F57">
      <w:rPr>
        <w:rFonts w:ascii="Arial" w:hAnsi="Arial" w:cs="Arial"/>
        <w:b/>
        <w:bCs/>
        <w:color w:val="0070C0"/>
        <w:sz w:val="20"/>
        <w:szCs w:val="20"/>
      </w:rPr>
      <w:t>.</w:t>
    </w:r>
    <w:r w:rsidRPr="005D2DCA">
      <w:rPr>
        <w:rFonts w:ascii="Arial" w:hAnsi="Arial" w:cs="Arial"/>
        <w:b/>
        <w:bCs/>
        <w:color w:val="0070C0"/>
        <w:sz w:val="20"/>
        <w:szCs w:val="20"/>
      </w:rPr>
      <w:t xml:space="preserve"> </w:t>
    </w:r>
    <w:proofErr w:type="spellStart"/>
    <w:r w:rsidRPr="005D2DCA">
      <w:rPr>
        <w:rFonts w:ascii="Arial" w:hAnsi="Arial" w:cs="Arial"/>
        <w:b/>
        <w:bCs/>
        <w:color w:val="0070C0"/>
        <w:sz w:val="20"/>
        <w:szCs w:val="20"/>
      </w:rPr>
      <w:t>vtláčecím</w:t>
    </w:r>
    <w:proofErr w:type="spellEnd"/>
    <w:r w:rsidRPr="005D2DCA">
      <w:rPr>
        <w:rFonts w:ascii="Arial" w:hAnsi="Arial" w:cs="Arial"/>
        <w:b/>
        <w:bCs/>
        <w:color w:val="0070C0"/>
        <w:sz w:val="20"/>
        <w:szCs w:val="20"/>
      </w:rPr>
      <w:t xml:space="preserve"> výkonem.</w:t>
    </w:r>
    <w:r w:rsidR="005E45C6" w:rsidRPr="005D2DCA">
      <w:rPr>
        <w:rFonts w:ascii="Arial" w:hAnsi="Arial" w:cs="Arial"/>
        <w:b/>
        <w:bCs/>
        <w:color w:val="0070C0"/>
        <w:sz w:val="20"/>
        <w:szCs w:val="20"/>
      </w:rPr>
      <w:t xml:space="preserve"> </w:t>
    </w:r>
    <w:proofErr w:type="spellStart"/>
    <w:r w:rsidR="005E45C6" w:rsidRPr="00AB4BA8">
      <w:rPr>
        <w:rFonts w:ascii="Arial" w:hAnsi="Arial" w:cs="Arial"/>
        <w:b/>
        <w:bCs/>
        <w:color w:val="FFFFFF" w:themeColor="background1"/>
        <w:sz w:val="20"/>
        <w:szCs w:val="20"/>
        <w:shd w:val="clear" w:color="auto" w:fill="0064C8"/>
      </w:rPr>
      <w:t>Vtláčecí</w:t>
    </w:r>
    <w:proofErr w:type="spellEnd"/>
    <w:r w:rsidR="005E45C6" w:rsidRPr="00AB4BA8">
      <w:rPr>
        <w:rFonts w:ascii="Arial" w:hAnsi="Arial" w:cs="Arial"/>
        <w:b/>
        <w:bCs/>
        <w:color w:val="FFFFFF" w:themeColor="background1"/>
        <w:sz w:val="20"/>
        <w:szCs w:val="20"/>
        <w:shd w:val="clear" w:color="auto" w:fill="0064C8"/>
      </w:rPr>
      <w:t xml:space="preserve"> výkon </w:t>
    </w:r>
    <w:r w:rsidR="00D55CFD" w:rsidRPr="00AB4BA8">
      <w:rPr>
        <w:rFonts w:ascii="Arial" w:hAnsi="Arial" w:cs="Arial"/>
        <w:b/>
        <w:bCs/>
        <w:color w:val="FFFFFF" w:themeColor="background1"/>
        <w:sz w:val="20"/>
        <w:szCs w:val="20"/>
        <w:shd w:val="clear" w:color="auto" w:fill="0064C8"/>
      </w:rPr>
      <w:t>bude k dispozici</w:t>
    </w:r>
    <w:r w:rsidR="005E45C6" w:rsidRPr="00AB4BA8">
      <w:rPr>
        <w:rFonts w:ascii="Arial" w:hAnsi="Arial" w:cs="Arial"/>
        <w:b/>
        <w:bCs/>
        <w:color w:val="FFFFFF" w:themeColor="background1"/>
        <w:sz w:val="20"/>
        <w:szCs w:val="20"/>
        <w:shd w:val="clear" w:color="auto" w:fill="0064C8"/>
      </w:rPr>
      <w:t xml:space="preserve"> pouze v období od 1.1.202</w:t>
    </w:r>
    <w:r w:rsidR="005B657E">
      <w:rPr>
        <w:rFonts w:ascii="Arial" w:hAnsi="Arial" w:cs="Arial"/>
        <w:b/>
        <w:bCs/>
        <w:color w:val="FFFFFF" w:themeColor="background1"/>
        <w:sz w:val="20"/>
        <w:szCs w:val="20"/>
        <w:shd w:val="clear" w:color="auto" w:fill="0064C8"/>
      </w:rPr>
      <w:t>7</w:t>
    </w:r>
    <w:r w:rsidR="005E45C6" w:rsidRPr="00AB4BA8">
      <w:rPr>
        <w:rFonts w:ascii="Arial" w:hAnsi="Arial" w:cs="Arial"/>
        <w:b/>
        <w:bCs/>
        <w:color w:val="FFFFFF" w:themeColor="background1"/>
        <w:sz w:val="20"/>
        <w:szCs w:val="20"/>
        <w:shd w:val="clear" w:color="auto" w:fill="0064C8"/>
      </w:rPr>
      <w:t xml:space="preserve"> do 3</w:t>
    </w:r>
    <w:r w:rsidR="00E1233C">
      <w:rPr>
        <w:rFonts w:ascii="Arial" w:hAnsi="Arial" w:cs="Arial"/>
        <w:b/>
        <w:bCs/>
        <w:color w:val="FFFFFF" w:themeColor="background1"/>
        <w:sz w:val="20"/>
        <w:szCs w:val="20"/>
        <w:shd w:val="clear" w:color="auto" w:fill="0064C8"/>
      </w:rPr>
      <w:t>0</w:t>
    </w:r>
    <w:r w:rsidR="005E45C6" w:rsidRPr="00AB4BA8">
      <w:rPr>
        <w:rFonts w:ascii="Arial" w:hAnsi="Arial" w:cs="Arial"/>
        <w:b/>
        <w:bCs/>
        <w:color w:val="FFFFFF" w:themeColor="background1"/>
        <w:sz w:val="20"/>
        <w:szCs w:val="20"/>
        <w:shd w:val="clear" w:color="auto" w:fill="0064C8"/>
      </w:rPr>
      <w:t>.</w:t>
    </w:r>
    <w:r w:rsidR="00E1233C">
      <w:rPr>
        <w:rFonts w:ascii="Arial" w:hAnsi="Arial" w:cs="Arial"/>
        <w:b/>
        <w:bCs/>
        <w:color w:val="FFFFFF" w:themeColor="background1"/>
        <w:sz w:val="20"/>
        <w:szCs w:val="20"/>
        <w:shd w:val="clear" w:color="auto" w:fill="0064C8"/>
      </w:rPr>
      <w:t>6</w:t>
    </w:r>
    <w:r w:rsidR="005E45C6" w:rsidRPr="00AB4BA8">
      <w:rPr>
        <w:rFonts w:ascii="Arial" w:hAnsi="Arial" w:cs="Arial"/>
        <w:b/>
        <w:bCs/>
        <w:color w:val="FFFFFF" w:themeColor="background1"/>
        <w:sz w:val="20"/>
        <w:szCs w:val="20"/>
        <w:shd w:val="clear" w:color="auto" w:fill="0064C8"/>
      </w:rPr>
      <w:t>.202</w:t>
    </w:r>
    <w:r w:rsidR="005B657E">
      <w:rPr>
        <w:rFonts w:ascii="Arial" w:hAnsi="Arial" w:cs="Arial"/>
        <w:b/>
        <w:bCs/>
        <w:color w:val="FFFFFF" w:themeColor="background1"/>
        <w:sz w:val="20"/>
        <w:szCs w:val="20"/>
        <w:shd w:val="clear" w:color="auto" w:fill="0064C8"/>
      </w:rPr>
      <w:t>7</w:t>
    </w:r>
  </w:p>
  <w:p w14:paraId="241915D0" w14:textId="39777AD9" w:rsidR="00F06D8C" w:rsidRPr="00206540" w:rsidRDefault="00F06D8C" w:rsidP="00206540">
    <w:pPr>
      <w:spacing w:after="0" w:line="240" w:lineRule="auto"/>
      <w:rPr>
        <w:rFonts w:ascii="Arial" w:hAnsi="Arial" w:cs="Arial"/>
        <w:sz w:val="15"/>
        <w:szCs w:val="15"/>
      </w:rPr>
    </w:pPr>
    <w:r w:rsidRPr="00206540">
      <w:rPr>
        <w:rFonts w:ascii="Arial" w:hAnsi="Arial" w:cs="Arial"/>
        <w:b/>
        <w:bCs/>
        <w:sz w:val="15"/>
        <w:szCs w:val="15"/>
      </w:rPr>
      <w:t xml:space="preserve">Gas </w:t>
    </w:r>
    <w:proofErr w:type="spellStart"/>
    <w:r w:rsidRPr="00206540">
      <w:rPr>
        <w:rFonts w:ascii="Arial" w:hAnsi="Arial" w:cs="Arial"/>
        <w:b/>
        <w:bCs/>
        <w:sz w:val="15"/>
        <w:szCs w:val="15"/>
      </w:rPr>
      <w:t>Storage</w:t>
    </w:r>
    <w:proofErr w:type="spellEnd"/>
    <w:r w:rsidRPr="00206540">
      <w:rPr>
        <w:rFonts w:ascii="Arial" w:hAnsi="Arial" w:cs="Arial"/>
        <w:b/>
        <w:bCs/>
        <w:sz w:val="15"/>
        <w:szCs w:val="15"/>
      </w:rPr>
      <w:t xml:space="preserve"> CZ, a.s.,</w:t>
    </w:r>
    <w:r w:rsidRPr="00206540">
      <w:rPr>
        <w:rFonts w:ascii="Arial" w:hAnsi="Arial" w:cs="Arial"/>
        <w:sz w:val="15"/>
        <w:szCs w:val="15"/>
      </w:rPr>
      <w:t xml:space="preserve"> Limuzská 3135/12, Strašnice, 100 00 Praha 10, Česká republika, tel. +420 267 971 111, </w:t>
    </w:r>
    <w:hyperlink r:id="rId3" w:history="1">
      <w:r w:rsidRPr="00206540">
        <w:rPr>
          <w:rStyle w:val="Hyperlink"/>
          <w:rFonts w:ascii="Arial" w:hAnsi="Arial" w:cs="Arial"/>
          <w:sz w:val="15"/>
          <w:szCs w:val="15"/>
        </w:rPr>
        <w:t>www.czgs.cz</w:t>
      </w:r>
    </w:hyperlink>
  </w:p>
  <w:p w14:paraId="716693D1" w14:textId="77777777" w:rsidR="00F06D8C" w:rsidRPr="00206540" w:rsidRDefault="00F06D8C" w:rsidP="00206540">
    <w:pPr>
      <w:spacing w:after="0" w:line="240" w:lineRule="auto"/>
      <w:rPr>
        <w:rFonts w:ascii="Arial" w:hAnsi="Arial" w:cs="Arial"/>
        <w:sz w:val="15"/>
        <w:szCs w:val="15"/>
      </w:rPr>
    </w:pPr>
    <w:r w:rsidRPr="00206540">
      <w:rPr>
        <w:rFonts w:ascii="Arial" w:hAnsi="Arial" w:cs="Arial"/>
        <w:sz w:val="15"/>
        <w:szCs w:val="15"/>
      </w:rPr>
      <w:t>IČO: 27892077, DIČ: CZ27892077, Datová schránka: ufxyjs2</w:t>
    </w:r>
  </w:p>
  <w:p w14:paraId="0741AF2B" w14:textId="77777777" w:rsidR="00F06D8C" w:rsidRPr="00206540" w:rsidRDefault="00F06D8C" w:rsidP="00206540">
    <w:pPr>
      <w:spacing w:after="0" w:line="240" w:lineRule="auto"/>
      <w:rPr>
        <w:rFonts w:ascii="Arial" w:hAnsi="Arial" w:cs="Arial"/>
        <w:sz w:val="15"/>
        <w:szCs w:val="15"/>
      </w:rPr>
    </w:pPr>
    <w:r w:rsidRPr="00206540">
      <w:rPr>
        <w:rFonts w:ascii="Arial" w:hAnsi="Arial" w:cs="Arial"/>
        <w:sz w:val="15"/>
        <w:szCs w:val="15"/>
      </w:rPr>
      <w:t>Zápis do obchodního rejstříku: Městský soud v Praze, oddíl B, vložka 28939, dne 1. 5. 2007</w:t>
    </w:r>
  </w:p>
  <w:p w14:paraId="1B31CA36" w14:textId="4DB234AD" w:rsidR="00F06D8C" w:rsidRPr="00F62A53" w:rsidRDefault="00F06D8C" w:rsidP="00F62A53">
    <w:pPr>
      <w:spacing w:after="0" w:line="240" w:lineRule="auto"/>
      <w:rPr>
        <w:rFonts w:ascii="Arial" w:hAnsi="Arial" w:cs="Arial"/>
        <w:sz w:val="15"/>
        <w:szCs w:val="15"/>
      </w:rPr>
    </w:pPr>
    <w:r w:rsidRPr="00206540">
      <w:rPr>
        <w:rFonts w:ascii="Arial" w:hAnsi="Arial" w:cs="Arial"/>
        <w:sz w:val="15"/>
        <w:szCs w:val="15"/>
      </w:rPr>
      <w:t>Bankovní spojení: ČSOB, a. s., Praha, číslo účtu: 17805243/0300, IBAN: CZ90 0300 0000 0000 1780 5243, SWIFT: CEKOCZ</w:t>
    </w:r>
    <w:r w:rsidR="00F62A53">
      <w:rPr>
        <w:rFonts w:ascii="Arial" w:hAnsi="Arial" w:cs="Arial"/>
        <w:sz w:val="15"/>
        <w:szCs w:val="15"/>
      </w:rPr>
      <w:t>PP</w:t>
    </w:r>
    <w:r w:rsidRPr="00C74514">
      <w:rPr>
        <w:rFonts w:cs="Arial"/>
        <w:color w:val="808080" w:themeColor="background1" w:themeShade="80"/>
      </w:rPr>
      <w:tab/>
    </w:r>
  </w:p>
  <w:p w14:paraId="6C2AA0A2" w14:textId="77777777" w:rsidR="00F06D8C" w:rsidRPr="00536A6A" w:rsidRDefault="00F06D8C" w:rsidP="00596229">
    <w:pPr>
      <w:pStyle w:val="FootnoteText"/>
      <w:spacing w:line="360" w:lineRule="auto"/>
    </w:pPr>
  </w:p>
  <w:p w14:paraId="2163FDDD" w14:textId="77777777" w:rsidR="009375CF" w:rsidRDefault="00937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6EDBA" w14:textId="77777777" w:rsidR="00D35C2F" w:rsidRDefault="00D35C2F" w:rsidP="0040300D">
      <w:pPr>
        <w:spacing w:after="0" w:line="240" w:lineRule="auto"/>
      </w:pPr>
      <w:r>
        <w:separator/>
      </w:r>
    </w:p>
  </w:footnote>
  <w:footnote w:type="continuationSeparator" w:id="0">
    <w:p w14:paraId="37142375" w14:textId="77777777" w:rsidR="00D35C2F" w:rsidRDefault="00D35C2F" w:rsidP="0040300D">
      <w:pPr>
        <w:spacing w:after="0" w:line="240" w:lineRule="auto"/>
      </w:pPr>
      <w:r>
        <w:continuationSeparator/>
      </w:r>
    </w:p>
  </w:footnote>
  <w:footnote w:type="continuationNotice" w:id="1">
    <w:p w14:paraId="2F5C2D67" w14:textId="77777777" w:rsidR="00D35C2F" w:rsidRDefault="00D35C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894F" w14:textId="77777777" w:rsidR="00E1233C" w:rsidRDefault="00E12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AEE0" w14:textId="438CBA7E" w:rsidR="00F937FC" w:rsidRDefault="00F937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DB58C8" wp14:editId="4E5D2C71">
          <wp:simplePos x="0" y="0"/>
          <wp:positionH relativeFrom="margin">
            <wp:posOffset>3863975</wp:posOffset>
          </wp:positionH>
          <wp:positionV relativeFrom="topMargin">
            <wp:align>bottom</wp:align>
          </wp:positionV>
          <wp:extent cx="2676525" cy="682989"/>
          <wp:effectExtent l="0" t="0" r="0" b="3175"/>
          <wp:wrapSquare wrapText="bothSides"/>
          <wp:docPr id="5" name="Obrázek 5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682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D899E" w14:textId="77777777" w:rsidR="00E1233C" w:rsidRDefault="00E12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85BCB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41EEC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A7028F"/>
    <w:multiLevelType w:val="hybridMultilevel"/>
    <w:tmpl w:val="1D103816"/>
    <w:lvl w:ilvl="0" w:tplc="8720667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C68CC"/>
    <w:multiLevelType w:val="hybridMultilevel"/>
    <w:tmpl w:val="E70A0C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C6D67"/>
    <w:multiLevelType w:val="hybridMultilevel"/>
    <w:tmpl w:val="B2EA4252"/>
    <w:lvl w:ilvl="0" w:tplc="D93C688A">
      <w:start w:val="1"/>
      <w:numFmt w:val="upperLetter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D2A63"/>
    <w:multiLevelType w:val="hybridMultilevel"/>
    <w:tmpl w:val="8572ED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6E13"/>
    <w:multiLevelType w:val="hybridMultilevel"/>
    <w:tmpl w:val="3F367C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65A28"/>
    <w:multiLevelType w:val="hybridMultilevel"/>
    <w:tmpl w:val="60843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86476"/>
    <w:multiLevelType w:val="hybridMultilevel"/>
    <w:tmpl w:val="B6EE4D48"/>
    <w:lvl w:ilvl="0" w:tplc="E3408A5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91644"/>
    <w:multiLevelType w:val="hybridMultilevel"/>
    <w:tmpl w:val="12EC5C90"/>
    <w:lvl w:ilvl="0" w:tplc="A240DCFA">
      <w:start w:val="1"/>
      <w:numFmt w:val="decimal"/>
      <w:lvlText w:val="%1)"/>
      <w:lvlJc w:val="left"/>
      <w:pPr>
        <w:ind w:left="720" w:hanging="360"/>
      </w:pPr>
      <w:rPr>
        <w:rFonts w:ascii="Arial Nova" w:eastAsiaTheme="minorEastAsia" w:hAnsi="Arial Nova" w:cstheme="minorBidi" w:hint="default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123AC"/>
    <w:multiLevelType w:val="hybridMultilevel"/>
    <w:tmpl w:val="9244D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456C2"/>
    <w:multiLevelType w:val="hybridMultilevel"/>
    <w:tmpl w:val="1A72D778"/>
    <w:lvl w:ilvl="0" w:tplc="51386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099120">
    <w:abstractNumId w:val="0"/>
  </w:num>
  <w:num w:numId="2" w16cid:durableId="2111662810">
    <w:abstractNumId w:val="1"/>
  </w:num>
  <w:num w:numId="3" w16cid:durableId="987132356">
    <w:abstractNumId w:val="7"/>
  </w:num>
  <w:num w:numId="4" w16cid:durableId="727345127">
    <w:abstractNumId w:val="8"/>
  </w:num>
  <w:num w:numId="5" w16cid:durableId="2080974879">
    <w:abstractNumId w:val="8"/>
  </w:num>
  <w:num w:numId="6" w16cid:durableId="2007854852">
    <w:abstractNumId w:val="5"/>
  </w:num>
  <w:num w:numId="7" w16cid:durableId="609556647">
    <w:abstractNumId w:val="3"/>
  </w:num>
  <w:num w:numId="8" w16cid:durableId="2133359030">
    <w:abstractNumId w:val="11"/>
  </w:num>
  <w:num w:numId="9" w16cid:durableId="1328828004">
    <w:abstractNumId w:val="4"/>
  </w:num>
  <w:num w:numId="10" w16cid:durableId="909508692">
    <w:abstractNumId w:val="9"/>
  </w:num>
  <w:num w:numId="11" w16cid:durableId="1552036124">
    <w:abstractNumId w:val="2"/>
  </w:num>
  <w:num w:numId="12" w16cid:durableId="1265767917">
    <w:abstractNumId w:val="10"/>
  </w:num>
  <w:num w:numId="13" w16cid:durableId="886112645">
    <w:abstractNumId w:val="8"/>
  </w:num>
  <w:num w:numId="14" w16cid:durableId="275991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C"/>
    <w:rsid w:val="000028F5"/>
    <w:rsid w:val="00002A20"/>
    <w:rsid w:val="00010437"/>
    <w:rsid w:val="0001173F"/>
    <w:rsid w:val="000124A9"/>
    <w:rsid w:val="00014284"/>
    <w:rsid w:val="00015818"/>
    <w:rsid w:val="000160B6"/>
    <w:rsid w:val="0002067F"/>
    <w:rsid w:val="00024830"/>
    <w:rsid w:val="0002517F"/>
    <w:rsid w:val="00027ABB"/>
    <w:rsid w:val="00031FBB"/>
    <w:rsid w:val="000339F6"/>
    <w:rsid w:val="00042BF7"/>
    <w:rsid w:val="000456C9"/>
    <w:rsid w:val="00045C57"/>
    <w:rsid w:val="00057585"/>
    <w:rsid w:val="000617DE"/>
    <w:rsid w:val="00062F15"/>
    <w:rsid w:val="00065156"/>
    <w:rsid w:val="0006764D"/>
    <w:rsid w:val="0007100A"/>
    <w:rsid w:val="0007265D"/>
    <w:rsid w:val="00076148"/>
    <w:rsid w:val="00080722"/>
    <w:rsid w:val="0008766C"/>
    <w:rsid w:val="0009076E"/>
    <w:rsid w:val="00092EA6"/>
    <w:rsid w:val="000947D9"/>
    <w:rsid w:val="00096B4C"/>
    <w:rsid w:val="000A115F"/>
    <w:rsid w:val="000A32C8"/>
    <w:rsid w:val="000A5DBF"/>
    <w:rsid w:val="000A66F1"/>
    <w:rsid w:val="000A6AA6"/>
    <w:rsid w:val="000A77FC"/>
    <w:rsid w:val="000B017C"/>
    <w:rsid w:val="000B175A"/>
    <w:rsid w:val="000B2750"/>
    <w:rsid w:val="000B2D00"/>
    <w:rsid w:val="000B52F6"/>
    <w:rsid w:val="000B710C"/>
    <w:rsid w:val="000B7696"/>
    <w:rsid w:val="000C03CC"/>
    <w:rsid w:val="000C32A8"/>
    <w:rsid w:val="000C32FC"/>
    <w:rsid w:val="000C37B7"/>
    <w:rsid w:val="000D18DC"/>
    <w:rsid w:val="000D2A14"/>
    <w:rsid w:val="000D3622"/>
    <w:rsid w:val="000E1F4F"/>
    <w:rsid w:val="000E4C27"/>
    <w:rsid w:val="000E4F7F"/>
    <w:rsid w:val="000E5969"/>
    <w:rsid w:val="000E5E26"/>
    <w:rsid w:val="000E67A9"/>
    <w:rsid w:val="000E6D9A"/>
    <w:rsid w:val="000E7EDF"/>
    <w:rsid w:val="000F307F"/>
    <w:rsid w:val="00100179"/>
    <w:rsid w:val="001007D9"/>
    <w:rsid w:val="00103255"/>
    <w:rsid w:val="00103895"/>
    <w:rsid w:val="00104881"/>
    <w:rsid w:val="00105396"/>
    <w:rsid w:val="0010650D"/>
    <w:rsid w:val="00106557"/>
    <w:rsid w:val="001108BB"/>
    <w:rsid w:val="00122726"/>
    <w:rsid w:val="00124CBB"/>
    <w:rsid w:val="00125519"/>
    <w:rsid w:val="00131D44"/>
    <w:rsid w:val="001352B2"/>
    <w:rsid w:val="00143265"/>
    <w:rsid w:val="0014418D"/>
    <w:rsid w:val="00145D9B"/>
    <w:rsid w:val="00147F8C"/>
    <w:rsid w:val="001510D3"/>
    <w:rsid w:val="0015123A"/>
    <w:rsid w:val="00157A3C"/>
    <w:rsid w:val="00160336"/>
    <w:rsid w:val="00162E9D"/>
    <w:rsid w:val="001632F8"/>
    <w:rsid w:val="0016332F"/>
    <w:rsid w:val="001633E0"/>
    <w:rsid w:val="001658A2"/>
    <w:rsid w:val="00167A18"/>
    <w:rsid w:val="00167F46"/>
    <w:rsid w:val="00171015"/>
    <w:rsid w:val="0017176C"/>
    <w:rsid w:val="00171AEF"/>
    <w:rsid w:val="001745A3"/>
    <w:rsid w:val="00174DB7"/>
    <w:rsid w:val="0017520E"/>
    <w:rsid w:val="00177645"/>
    <w:rsid w:val="00181084"/>
    <w:rsid w:val="001816C1"/>
    <w:rsid w:val="001831B7"/>
    <w:rsid w:val="00185945"/>
    <w:rsid w:val="00190DC5"/>
    <w:rsid w:val="0019191C"/>
    <w:rsid w:val="00193418"/>
    <w:rsid w:val="00196F35"/>
    <w:rsid w:val="001A0A87"/>
    <w:rsid w:val="001A3490"/>
    <w:rsid w:val="001A41CA"/>
    <w:rsid w:val="001A5C0B"/>
    <w:rsid w:val="001A6088"/>
    <w:rsid w:val="001B3E6D"/>
    <w:rsid w:val="001B4DD4"/>
    <w:rsid w:val="001C0849"/>
    <w:rsid w:val="001C224B"/>
    <w:rsid w:val="001C4CE3"/>
    <w:rsid w:val="001D0AB9"/>
    <w:rsid w:val="001D5007"/>
    <w:rsid w:val="001E01BD"/>
    <w:rsid w:val="001E222F"/>
    <w:rsid w:val="001E460F"/>
    <w:rsid w:val="001E6F17"/>
    <w:rsid w:val="001E70A7"/>
    <w:rsid w:val="001F02D4"/>
    <w:rsid w:val="001F183D"/>
    <w:rsid w:val="001F1F79"/>
    <w:rsid w:val="00206540"/>
    <w:rsid w:val="0020795A"/>
    <w:rsid w:val="00211233"/>
    <w:rsid w:val="00211CF2"/>
    <w:rsid w:val="00213A10"/>
    <w:rsid w:val="0021494B"/>
    <w:rsid w:val="00215A9F"/>
    <w:rsid w:val="00216514"/>
    <w:rsid w:val="00221510"/>
    <w:rsid w:val="00224CB4"/>
    <w:rsid w:val="002315BC"/>
    <w:rsid w:val="00236807"/>
    <w:rsid w:val="002409A2"/>
    <w:rsid w:val="00240ECA"/>
    <w:rsid w:val="00241E1E"/>
    <w:rsid w:val="00241EE4"/>
    <w:rsid w:val="00244CBC"/>
    <w:rsid w:val="00245191"/>
    <w:rsid w:val="00245E22"/>
    <w:rsid w:val="00250329"/>
    <w:rsid w:val="00253807"/>
    <w:rsid w:val="00255A82"/>
    <w:rsid w:val="002577BC"/>
    <w:rsid w:val="00261B28"/>
    <w:rsid w:val="0026633D"/>
    <w:rsid w:val="00267CF6"/>
    <w:rsid w:val="00270726"/>
    <w:rsid w:val="0027254F"/>
    <w:rsid w:val="00272F54"/>
    <w:rsid w:val="00272F61"/>
    <w:rsid w:val="0027372D"/>
    <w:rsid w:val="002753CA"/>
    <w:rsid w:val="00276411"/>
    <w:rsid w:val="00276C4B"/>
    <w:rsid w:val="00276C7C"/>
    <w:rsid w:val="002805B1"/>
    <w:rsid w:val="0028306A"/>
    <w:rsid w:val="002903B8"/>
    <w:rsid w:val="00296C6B"/>
    <w:rsid w:val="00297468"/>
    <w:rsid w:val="002A0323"/>
    <w:rsid w:val="002A08BF"/>
    <w:rsid w:val="002A3902"/>
    <w:rsid w:val="002A44DD"/>
    <w:rsid w:val="002A6513"/>
    <w:rsid w:val="002A6710"/>
    <w:rsid w:val="002A74A6"/>
    <w:rsid w:val="002B2104"/>
    <w:rsid w:val="002B34F2"/>
    <w:rsid w:val="002B4F9E"/>
    <w:rsid w:val="002B6A61"/>
    <w:rsid w:val="002B7995"/>
    <w:rsid w:val="002C36A2"/>
    <w:rsid w:val="002C5038"/>
    <w:rsid w:val="002C7279"/>
    <w:rsid w:val="002C7428"/>
    <w:rsid w:val="002D1D0C"/>
    <w:rsid w:val="002D2450"/>
    <w:rsid w:val="002D2DB7"/>
    <w:rsid w:val="002D4979"/>
    <w:rsid w:val="002D4C65"/>
    <w:rsid w:val="002D60C7"/>
    <w:rsid w:val="002E1FB7"/>
    <w:rsid w:val="002E372A"/>
    <w:rsid w:val="002E7804"/>
    <w:rsid w:val="002F044C"/>
    <w:rsid w:val="002F0D40"/>
    <w:rsid w:val="002F1954"/>
    <w:rsid w:val="002F226C"/>
    <w:rsid w:val="002F52C8"/>
    <w:rsid w:val="002F54FF"/>
    <w:rsid w:val="002F67E3"/>
    <w:rsid w:val="00302EEB"/>
    <w:rsid w:val="00303999"/>
    <w:rsid w:val="00304666"/>
    <w:rsid w:val="00306750"/>
    <w:rsid w:val="003072F5"/>
    <w:rsid w:val="003107A6"/>
    <w:rsid w:val="00313381"/>
    <w:rsid w:val="00314EAC"/>
    <w:rsid w:val="00315132"/>
    <w:rsid w:val="003165AD"/>
    <w:rsid w:val="00320E3D"/>
    <w:rsid w:val="00321114"/>
    <w:rsid w:val="00321388"/>
    <w:rsid w:val="00321E86"/>
    <w:rsid w:val="00323179"/>
    <w:rsid w:val="00323803"/>
    <w:rsid w:val="00326F25"/>
    <w:rsid w:val="00337F6D"/>
    <w:rsid w:val="00340EF7"/>
    <w:rsid w:val="00341CE7"/>
    <w:rsid w:val="00341FDB"/>
    <w:rsid w:val="003445E6"/>
    <w:rsid w:val="0034503A"/>
    <w:rsid w:val="00346779"/>
    <w:rsid w:val="00350EA2"/>
    <w:rsid w:val="00351F77"/>
    <w:rsid w:val="0035388D"/>
    <w:rsid w:val="0035652D"/>
    <w:rsid w:val="00362B78"/>
    <w:rsid w:val="00364F71"/>
    <w:rsid w:val="003710D8"/>
    <w:rsid w:val="00371377"/>
    <w:rsid w:val="00372A80"/>
    <w:rsid w:val="00375AE5"/>
    <w:rsid w:val="00376551"/>
    <w:rsid w:val="00384F97"/>
    <w:rsid w:val="00386694"/>
    <w:rsid w:val="00386F3E"/>
    <w:rsid w:val="00396101"/>
    <w:rsid w:val="003A0071"/>
    <w:rsid w:val="003A1E39"/>
    <w:rsid w:val="003A54F4"/>
    <w:rsid w:val="003A572B"/>
    <w:rsid w:val="003B4834"/>
    <w:rsid w:val="003C0266"/>
    <w:rsid w:val="003C249A"/>
    <w:rsid w:val="003C43FA"/>
    <w:rsid w:val="003C5C6C"/>
    <w:rsid w:val="003D09E3"/>
    <w:rsid w:val="003D2468"/>
    <w:rsid w:val="003E21CF"/>
    <w:rsid w:val="003E468A"/>
    <w:rsid w:val="003E489E"/>
    <w:rsid w:val="003F0655"/>
    <w:rsid w:val="003F4B01"/>
    <w:rsid w:val="003F5BD6"/>
    <w:rsid w:val="003F6330"/>
    <w:rsid w:val="003F6A1F"/>
    <w:rsid w:val="003F7D05"/>
    <w:rsid w:val="0040300D"/>
    <w:rsid w:val="0040606E"/>
    <w:rsid w:val="004115A3"/>
    <w:rsid w:val="004160B4"/>
    <w:rsid w:val="004226E2"/>
    <w:rsid w:val="00425A7C"/>
    <w:rsid w:val="00435227"/>
    <w:rsid w:val="00435A6F"/>
    <w:rsid w:val="00440D84"/>
    <w:rsid w:val="0044113C"/>
    <w:rsid w:val="004423F9"/>
    <w:rsid w:val="00443102"/>
    <w:rsid w:val="0044313F"/>
    <w:rsid w:val="004446CF"/>
    <w:rsid w:val="004466C7"/>
    <w:rsid w:val="004468B8"/>
    <w:rsid w:val="004469E3"/>
    <w:rsid w:val="00446BDA"/>
    <w:rsid w:val="004517E7"/>
    <w:rsid w:val="00452DC1"/>
    <w:rsid w:val="00453270"/>
    <w:rsid w:val="004543A2"/>
    <w:rsid w:val="004558D1"/>
    <w:rsid w:val="00455976"/>
    <w:rsid w:val="004617EA"/>
    <w:rsid w:val="004631E7"/>
    <w:rsid w:val="0047462A"/>
    <w:rsid w:val="004773DD"/>
    <w:rsid w:val="0049461D"/>
    <w:rsid w:val="00494C93"/>
    <w:rsid w:val="00497A07"/>
    <w:rsid w:val="004A02E3"/>
    <w:rsid w:val="004A1388"/>
    <w:rsid w:val="004A2C6E"/>
    <w:rsid w:val="004A2E7F"/>
    <w:rsid w:val="004A3AD7"/>
    <w:rsid w:val="004A7DF5"/>
    <w:rsid w:val="004B11D5"/>
    <w:rsid w:val="004B2646"/>
    <w:rsid w:val="004B3338"/>
    <w:rsid w:val="004B5BF7"/>
    <w:rsid w:val="004B718B"/>
    <w:rsid w:val="004D059E"/>
    <w:rsid w:val="004D1ABE"/>
    <w:rsid w:val="004D245D"/>
    <w:rsid w:val="004D7DF6"/>
    <w:rsid w:val="004E00A6"/>
    <w:rsid w:val="004E54AF"/>
    <w:rsid w:val="004E5E94"/>
    <w:rsid w:val="004F28F9"/>
    <w:rsid w:val="004F2D6E"/>
    <w:rsid w:val="004F4581"/>
    <w:rsid w:val="004F6206"/>
    <w:rsid w:val="00500470"/>
    <w:rsid w:val="00506AEB"/>
    <w:rsid w:val="0051361A"/>
    <w:rsid w:val="00516B18"/>
    <w:rsid w:val="005208EE"/>
    <w:rsid w:val="00521027"/>
    <w:rsid w:val="005221F0"/>
    <w:rsid w:val="005231E8"/>
    <w:rsid w:val="00523A45"/>
    <w:rsid w:val="00524871"/>
    <w:rsid w:val="00524E1E"/>
    <w:rsid w:val="00524FA7"/>
    <w:rsid w:val="005330C4"/>
    <w:rsid w:val="00534217"/>
    <w:rsid w:val="00534753"/>
    <w:rsid w:val="00534C66"/>
    <w:rsid w:val="0053750C"/>
    <w:rsid w:val="005409CB"/>
    <w:rsid w:val="00541290"/>
    <w:rsid w:val="00541C6F"/>
    <w:rsid w:val="00543B64"/>
    <w:rsid w:val="00543F86"/>
    <w:rsid w:val="00545254"/>
    <w:rsid w:val="00552520"/>
    <w:rsid w:val="00552856"/>
    <w:rsid w:val="00552C9F"/>
    <w:rsid w:val="0055428D"/>
    <w:rsid w:val="00554D33"/>
    <w:rsid w:val="00554FB5"/>
    <w:rsid w:val="00555656"/>
    <w:rsid w:val="005569EC"/>
    <w:rsid w:val="00565146"/>
    <w:rsid w:val="00566FD5"/>
    <w:rsid w:val="00570924"/>
    <w:rsid w:val="00574709"/>
    <w:rsid w:val="0057487F"/>
    <w:rsid w:val="00577029"/>
    <w:rsid w:val="00580B17"/>
    <w:rsid w:val="005813CE"/>
    <w:rsid w:val="00584D66"/>
    <w:rsid w:val="00584FD0"/>
    <w:rsid w:val="005864B8"/>
    <w:rsid w:val="0058697C"/>
    <w:rsid w:val="005869BF"/>
    <w:rsid w:val="005874C1"/>
    <w:rsid w:val="0059066D"/>
    <w:rsid w:val="00593BBC"/>
    <w:rsid w:val="00595A1A"/>
    <w:rsid w:val="00596229"/>
    <w:rsid w:val="005A3619"/>
    <w:rsid w:val="005A51C7"/>
    <w:rsid w:val="005B36AD"/>
    <w:rsid w:val="005B4C39"/>
    <w:rsid w:val="005B57B9"/>
    <w:rsid w:val="005B641B"/>
    <w:rsid w:val="005B657E"/>
    <w:rsid w:val="005C4F12"/>
    <w:rsid w:val="005C57AC"/>
    <w:rsid w:val="005C5E15"/>
    <w:rsid w:val="005C65F4"/>
    <w:rsid w:val="005D1DD4"/>
    <w:rsid w:val="005D2A79"/>
    <w:rsid w:val="005D2ABC"/>
    <w:rsid w:val="005D2DCA"/>
    <w:rsid w:val="005D4C6B"/>
    <w:rsid w:val="005D4DB8"/>
    <w:rsid w:val="005D6B73"/>
    <w:rsid w:val="005D78E2"/>
    <w:rsid w:val="005D7AC2"/>
    <w:rsid w:val="005E125F"/>
    <w:rsid w:val="005E1421"/>
    <w:rsid w:val="005E2A86"/>
    <w:rsid w:val="005E36AC"/>
    <w:rsid w:val="005E40F8"/>
    <w:rsid w:val="005E45C6"/>
    <w:rsid w:val="005E6B05"/>
    <w:rsid w:val="005E75AD"/>
    <w:rsid w:val="005F0A44"/>
    <w:rsid w:val="005F12E6"/>
    <w:rsid w:val="005F496D"/>
    <w:rsid w:val="005F57E1"/>
    <w:rsid w:val="00600060"/>
    <w:rsid w:val="00601447"/>
    <w:rsid w:val="00610A1F"/>
    <w:rsid w:val="006169C6"/>
    <w:rsid w:val="0062465F"/>
    <w:rsid w:val="00625237"/>
    <w:rsid w:val="00625D75"/>
    <w:rsid w:val="00626D93"/>
    <w:rsid w:val="00630AFF"/>
    <w:rsid w:val="0063304C"/>
    <w:rsid w:val="0063495C"/>
    <w:rsid w:val="006365B6"/>
    <w:rsid w:val="00637141"/>
    <w:rsid w:val="00640127"/>
    <w:rsid w:val="00640634"/>
    <w:rsid w:val="0064165C"/>
    <w:rsid w:val="0064471E"/>
    <w:rsid w:val="006461EF"/>
    <w:rsid w:val="006478A5"/>
    <w:rsid w:val="006522A5"/>
    <w:rsid w:val="00652AFA"/>
    <w:rsid w:val="00653D38"/>
    <w:rsid w:val="00655EE2"/>
    <w:rsid w:val="00656EDE"/>
    <w:rsid w:val="0065775B"/>
    <w:rsid w:val="00661311"/>
    <w:rsid w:val="006618CE"/>
    <w:rsid w:val="00662295"/>
    <w:rsid w:val="00663D7E"/>
    <w:rsid w:val="00663EF9"/>
    <w:rsid w:val="00664BA0"/>
    <w:rsid w:val="0066546B"/>
    <w:rsid w:val="0066556D"/>
    <w:rsid w:val="006667B4"/>
    <w:rsid w:val="0066764D"/>
    <w:rsid w:val="00667882"/>
    <w:rsid w:val="00672C33"/>
    <w:rsid w:val="00674D56"/>
    <w:rsid w:val="006753EE"/>
    <w:rsid w:val="006759E7"/>
    <w:rsid w:val="00677569"/>
    <w:rsid w:val="00686174"/>
    <w:rsid w:val="00692414"/>
    <w:rsid w:val="00692DFA"/>
    <w:rsid w:val="00694A95"/>
    <w:rsid w:val="00696773"/>
    <w:rsid w:val="00696CD7"/>
    <w:rsid w:val="00697D6A"/>
    <w:rsid w:val="006A1B93"/>
    <w:rsid w:val="006A1C2C"/>
    <w:rsid w:val="006A60AA"/>
    <w:rsid w:val="006B0EDF"/>
    <w:rsid w:val="006B1EEB"/>
    <w:rsid w:val="006B2853"/>
    <w:rsid w:val="006B6E54"/>
    <w:rsid w:val="006C14EB"/>
    <w:rsid w:val="006C36A5"/>
    <w:rsid w:val="006C6790"/>
    <w:rsid w:val="006C788A"/>
    <w:rsid w:val="006D01AB"/>
    <w:rsid w:val="006D0A1D"/>
    <w:rsid w:val="006D14D0"/>
    <w:rsid w:val="006D3AE0"/>
    <w:rsid w:val="006D5DB7"/>
    <w:rsid w:val="006E6E89"/>
    <w:rsid w:val="006F091F"/>
    <w:rsid w:val="006F4FDC"/>
    <w:rsid w:val="006F5454"/>
    <w:rsid w:val="006F5B82"/>
    <w:rsid w:val="006F7BEF"/>
    <w:rsid w:val="007001D6"/>
    <w:rsid w:val="0070157C"/>
    <w:rsid w:val="00702B00"/>
    <w:rsid w:val="00702C25"/>
    <w:rsid w:val="00702D65"/>
    <w:rsid w:val="00703BDC"/>
    <w:rsid w:val="007070BD"/>
    <w:rsid w:val="0070742F"/>
    <w:rsid w:val="00707523"/>
    <w:rsid w:val="0071160E"/>
    <w:rsid w:val="00712EC5"/>
    <w:rsid w:val="0071681C"/>
    <w:rsid w:val="00717966"/>
    <w:rsid w:val="00720D4D"/>
    <w:rsid w:val="00721A03"/>
    <w:rsid w:val="00721B32"/>
    <w:rsid w:val="007221AA"/>
    <w:rsid w:val="0072722C"/>
    <w:rsid w:val="00727D32"/>
    <w:rsid w:val="0073020C"/>
    <w:rsid w:val="00734AF8"/>
    <w:rsid w:val="00735BDC"/>
    <w:rsid w:val="00740693"/>
    <w:rsid w:val="00743EF4"/>
    <w:rsid w:val="00744D92"/>
    <w:rsid w:val="00745182"/>
    <w:rsid w:val="00745290"/>
    <w:rsid w:val="00745471"/>
    <w:rsid w:val="00747FAB"/>
    <w:rsid w:val="007502D0"/>
    <w:rsid w:val="00752711"/>
    <w:rsid w:val="007553C6"/>
    <w:rsid w:val="00760779"/>
    <w:rsid w:val="007617B8"/>
    <w:rsid w:val="00763499"/>
    <w:rsid w:val="007667BF"/>
    <w:rsid w:val="007672A8"/>
    <w:rsid w:val="007672CB"/>
    <w:rsid w:val="0077103D"/>
    <w:rsid w:val="007711E3"/>
    <w:rsid w:val="00773D80"/>
    <w:rsid w:val="00777482"/>
    <w:rsid w:val="00777DD6"/>
    <w:rsid w:val="00783DC3"/>
    <w:rsid w:val="00783E15"/>
    <w:rsid w:val="00783E18"/>
    <w:rsid w:val="007870AE"/>
    <w:rsid w:val="00787135"/>
    <w:rsid w:val="00790894"/>
    <w:rsid w:val="00790BC6"/>
    <w:rsid w:val="007916CF"/>
    <w:rsid w:val="00796073"/>
    <w:rsid w:val="007A18E6"/>
    <w:rsid w:val="007A3AA1"/>
    <w:rsid w:val="007A68E1"/>
    <w:rsid w:val="007C0E32"/>
    <w:rsid w:val="007C1ED7"/>
    <w:rsid w:val="007C4026"/>
    <w:rsid w:val="007D19AF"/>
    <w:rsid w:val="007D1BD6"/>
    <w:rsid w:val="007D528A"/>
    <w:rsid w:val="007E0706"/>
    <w:rsid w:val="007E1C7C"/>
    <w:rsid w:val="007E1D80"/>
    <w:rsid w:val="007E372F"/>
    <w:rsid w:val="007E3D12"/>
    <w:rsid w:val="007F3D77"/>
    <w:rsid w:val="007F6D79"/>
    <w:rsid w:val="007F7C48"/>
    <w:rsid w:val="0080028E"/>
    <w:rsid w:val="0080095D"/>
    <w:rsid w:val="00801CB8"/>
    <w:rsid w:val="00803E77"/>
    <w:rsid w:val="00804DD2"/>
    <w:rsid w:val="00807166"/>
    <w:rsid w:val="00811015"/>
    <w:rsid w:val="00811383"/>
    <w:rsid w:val="00812337"/>
    <w:rsid w:val="00812609"/>
    <w:rsid w:val="00813899"/>
    <w:rsid w:val="008156C5"/>
    <w:rsid w:val="00815F59"/>
    <w:rsid w:val="00816B0E"/>
    <w:rsid w:val="00817EE2"/>
    <w:rsid w:val="008231FC"/>
    <w:rsid w:val="008243B7"/>
    <w:rsid w:val="008307BB"/>
    <w:rsid w:val="00830AD8"/>
    <w:rsid w:val="00830CD3"/>
    <w:rsid w:val="00836F97"/>
    <w:rsid w:val="00840055"/>
    <w:rsid w:val="00844AD8"/>
    <w:rsid w:val="00844E87"/>
    <w:rsid w:val="008468DC"/>
    <w:rsid w:val="00847704"/>
    <w:rsid w:val="00852493"/>
    <w:rsid w:val="008614D5"/>
    <w:rsid w:val="008635F4"/>
    <w:rsid w:val="00865055"/>
    <w:rsid w:val="00865F4B"/>
    <w:rsid w:val="008730A6"/>
    <w:rsid w:val="00874861"/>
    <w:rsid w:val="00881FC6"/>
    <w:rsid w:val="008857A7"/>
    <w:rsid w:val="00885A00"/>
    <w:rsid w:val="008874CA"/>
    <w:rsid w:val="0089125D"/>
    <w:rsid w:val="00891265"/>
    <w:rsid w:val="00893839"/>
    <w:rsid w:val="00897064"/>
    <w:rsid w:val="008975F1"/>
    <w:rsid w:val="008A1FA7"/>
    <w:rsid w:val="008A55AC"/>
    <w:rsid w:val="008A7AB6"/>
    <w:rsid w:val="008A7B02"/>
    <w:rsid w:val="008B386C"/>
    <w:rsid w:val="008B6927"/>
    <w:rsid w:val="008B71C0"/>
    <w:rsid w:val="008B7A34"/>
    <w:rsid w:val="008C05AF"/>
    <w:rsid w:val="008C2633"/>
    <w:rsid w:val="008C2AD5"/>
    <w:rsid w:val="008C5EBC"/>
    <w:rsid w:val="008C6AFC"/>
    <w:rsid w:val="008D0646"/>
    <w:rsid w:val="008D0838"/>
    <w:rsid w:val="008D136B"/>
    <w:rsid w:val="008D2C5C"/>
    <w:rsid w:val="008E0D19"/>
    <w:rsid w:val="008E4A5C"/>
    <w:rsid w:val="008E75A3"/>
    <w:rsid w:val="008F0B0C"/>
    <w:rsid w:val="008F1E8E"/>
    <w:rsid w:val="008F75FC"/>
    <w:rsid w:val="008F7E9F"/>
    <w:rsid w:val="009020F7"/>
    <w:rsid w:val="0090295D"/>
    <w:rsid w:val="00911BF2"/>
    <w:rsid w:val="00925F8C"/>
    <w:rsid w:val="00926640"/>
    <w:rsid w:val="009266B5"/>
    <w:rsid w:val="0092754A"/>
    <w:rsid w:val="00927AE8"/>
    <w:rsid w:val="00930812"/>
    <w:rsid w:val="0093220F"/>
    <w:rsid w:val="009335AD"/>
    <w:rsid w:val="00933C67"/>
    <w:rsid w:val="0093565C"/>
    <w:rsid w:val="00935A3C"/>
    <w:rsid w:val="00936353"/>
    <w:rsid w:val="009375CF"/>
    <w:rsid w:val="00937AF0"/>
    <w:rsid w:val="00943C78"/>
    <w:rsid w:val="00944829"/>
    <w:rsid w:val="00945EDB"/>
    <w:rsid w:val="00950314"/>
    <w:rsid w:val="00950625"/>
    <w:rsid w:val="00950820"/>
    <w:rsid w:val="009524A9"/>
    <w:rsid w:val="00953C96"/>
    <w:rsid w:val="009540E9"/>
    <w:rsid w:val="00954C8D"/>
    <w:rsid w:val="0095675B"/>
    <w:rsid w:val="0096162B"/>
    <w:rsid w:val="00962143"/>
    <w:rsid w:val="009722D0"/>
    <w:rsid w:val="00973C0E"/>
    <w:rsid w:val="00975A13"/>
    <w:rsid w:val="0097726B"/>
    <w:rsid w:val="00980300"/>
    <w:rsid w:val="0098125C"/>
    <w:rsid w:val="00983361"/>
    <w:rsid w:val="00983912"/>
    <w:rsid w:val="009839DE"/>
    <w:rsid w:val="0098653C"/>
    <w:rsid w:val="009875B2"/>
    <w:rsid w:val="009A4703"/>
    <w:rsid w:val="009B224F"/>
    <w:rsid w:val="009B3F47"/>
    <w:rsid w:val="009B636A"/>
    <w:rsid w:val="009B6E5E"/>
    <w:rsid w:val="009C22AA"/>
    <w:rsid w:val="009C253E"/>
    <w:rsid w:val="009D092B"/>
    <w:rsid w:val="009D1F85"/>
    <w:rsid w:val="009D233F"/>
    <w:rsid w:val="009D317B"/>
    <w:rsid w:val="009E0A65"/>
    <w:rsid w:val="009E1886"/>
    <w:rsid w:val="009E1EDC"/>
    <w:rsid w:val="009E4D46"/>
    <w:rsid w:val="009E611E"/>
    <w:rsid w:val="009E6BF9"/>
    <w:rsid w:val="009F00AF"/>
    <w:rsid w:val="009F0264"/>
    <w:rsid w:val="009F2861"/>
    <w:rsid w:val="009F28CE"/>
    <w:rsid w:val="009F3994"/>
    <w:rsid w:val="009F438D"/>
    <w:rsid w:val="009F48C3"/>
    <w:rsid w:val="00A016AC"/>
    <w:rsid w:val="00A05EBF"/>
    <w:rsid w:val="00A06E16"/>
    <w:rsid w:val="00A075B0"/>
    <w:rsid w:val="00A07814"/>
    <w:rsid w:val="00A118C5"/>
    <w:rsid w:val="00A13D66"/>
    <w:rsid w:val="00A1509F"/>
    <w:rsid w:val="00A15768"/>
    <w:rsid w:val="00A1630A"/>
    <w:rsid w:val="00A163B8"/>
    <w:rsid w:val="00A17937"/>
    <w:rsid w:val="00A2462D"/>
    <w:rsid w:val="00A2471F"/>
    <w:rsid w:val="00A251A4"/>
    <w:rsid w:val="00A256ED"/>
    <w:rsid w:val="00A27CAF"/>
    <w:rsid w:val="00A32687"/>
    <w:rsid w:val="00A34294"/>
    <w:rsid w:val="00A35057"/>
    <w:rsid w:val="00A373B0"/>
    <w:rsid w:val="00A42FA3"/>
    <w:rsid w:val="00A4334C"/>
    <w:rsid w:val="00A45206"/>
    <w:rsid w:val="00A46554"/>
    <w:rsid w:val="00A5182B"/>
    <w:rsid w:val="00A57DC9"/>
    <w:rsid w:val="00A633F4"/>
    <w:rsid w:val="00A648CE"/>
    <w:rsid w:val="00A64E5A"/>
    <w:rsid w:val="00A64E8E"/>
    <w:rsid w:val="00A72CBC"/>
    <w:rsid w:val="00A8280C"/>
    <w:rsid w:val="00A829E6"/>
    <w:rsid w:val="00A82C19"/>
    <w:rsid w:val="00A83FF6"/>
    <w:rsid w:val="00A9232F"/>
    <w:rsid w:val="00A9368B"/>
    <w:rsid w:val="00AA4DEF"/>
    <w:rsid w:val="00AA50E9"/>
    <w:rsid w:val="00AA55D9"/>
    <w:rsid w:val="00AA5E34"/>
    <w:rsid w:val="00AB062B"/>
    <w:rsid w:val="00AB4537"/>
    <w:rsid w:val="00AB4BA8"/>
    <w:rsid w:val="00AB5DD8"/>
    <w:rsid w:val="00AC786C"/>
    <w:rsid w:val="00AD0D8B"/>
    <w:rsid w:val="00AD14C9"/>
    <w:rsid w:val="00AD25AF"/>
    <w:rsid w:val="00AE1A24"/>
    <w:rsid w:val="00AE1AD2"/>
    <w:rsid w:val="00AE354C"/>
    <w:rsid w:val="00AE4834"/>
    <w:rsid w:val="00AE62E2"/>
    <w:rsid w:val="00AE63B0"/>
    <w:rsid w:val="00AE7A58"/>
    <w:rsid w:val="00AF2616"/>
    <w:rsid w:val="00AF29A2"/>
    <w:rsid w:val="00AF7033"/>
    <w:rsid w:val="00AF7C39"/>
    <w:rsid w:val="00B0250F"/>
    <w:rsid w:val="00B03001"/>
    <w:rsid w:val="00B03103"/>
    <w:rsid w:val="00B038EC"/>
    <w:rsid w:val="00B05EAF"/>
    <w:rsid w:val="00B05FBE"/>
    <w:rsid w:val="00B07CD8"/>
    <w:rsid w:val="00B109AC"/>
    <w:rsid w:val="00B12E9D"/>
    <w:rsid w:val="00B20665"/>
    <w:rsid w:val="00B20B12"/>
    <w:rsid w:val="00B26D5C"/>
    <w:rsid w:val="00B26F5D"/>
    <w:rsid w:val="00B27B3A"/>
    <w:rsid w:val="00B30835"/>
    <w:rsid w:val="00B30EF7"/>
    <w:rsid w:val="00B3421D"/>
    <w:rsid w:val="00B40428"/>
    <w:rsid w:val="00B4079C"/>
    <w:rsid w:val="00B42997"/>
    <w:rsid w:val="00B43654"/>
    <w:rsid w:val="00B50FC5"/>
    <w:rsid w:val="00B52051"/>
    <w:rsid w:val="00B54D0C"/>
    <w:rsid w:val="00B54EC0"/>
    <w:rsid w:val="00B55F4B"/>
    <w:rsid w:val="00B56218"/>
    <w:rsid w:val="00B57861"/>
    <w:rsid w:val="00B57863"/>
    <w:rsid w:val="00B606FB"/>
    <w:rsid w:val="00B6412F"/>
    <w:rsid w:val="00B657BD"/>
    <w:rsid w:val="00B72757"/>
    <w:rsid w:val="00B8364C"/>
    <w:rsid w:val="00B84009"/>
    <w:rsid w:val="00B852EF"/>
    <w:rsid w:val="00B8781D"/>
    <w:rsid w:val="00B9098F"/>
    <w:rsid w:val="00B93006"/>
    <w:rsid w:val="00B9708D"/>
    <w:rsid w:val="00B970FB"/>
    <w:rsid w:val="00B97F81"/>
    <w:rsid w:val="00BA0CF3"/>
    <w:rsid w:val="00BA53EB"/>
    <w:rsid w:val="00BA5C4E"/>
    <w:rsid w:val="00BA62FC"/>
    <w:rsid w:val="00BB3926"/>
    <w:rsid w:val="00BB3A49"/>
    <w:rsid w:val="00BB48FB"/>
    <w:rsid w:val="00BC4DA2"/>
    <w:rsid w:val="00BC590F"/>
    <w:rsid w:val="00BD0F8C"/>
    <w:rsid w:val="00BD0F97"/>
    <w:rsid w:val="00BD0FAD"/>
    <w:rsid w:val="00BD2520"/>
    <w:rsid w:val="00BD3CAB"/>
    <w:rsid w:val="00BD4F9F"/>
    <w:rsid w:val="00BD6B17"/>
    <w:rsid w:val="00BE005B"/>
    <w:rsid w:val="00BE21D1"/>
    <w:rsid w:val="00BE2207"/>
    <w:rsid w:val="00BE2815"/>
    <w:rsid w:val="00BE3046"/>
    <w:rsid w:val="00BE4276"/>
    <w:rsid w:val="00BF34E3"/>
    <w:rsid w:val="00BF7D73"/>
    <w:rsid w:val="00C0072F"/>
    <w:rsid w:val="00C0197C"/>
    <w:rsid w:val="00C035A1"/>
    <w:rsid w:val="00C06DE7"/>
    <w:rsid w:val="00C10668"/>
    <w:rsid w:val="00C10C69"/>
    <w:rsid w:val="00C1134D"/>
    <w:rsid w:val="00C12CF1"/>
    <w:rsid w:val="00C133F8"/>
    <w:rsid w:val="00C16FAC"/>
    <w:rsid w:val="00C21C1F"/>
    <w:rsid w:val="00C247FA"/>
    <w:rsid w:val="00C24E4E"/>
    <w:rsid w:val="00C30432"/>
    <w:rsid w:val="00C35C01"/>
    <w:rsid w:val="00C4042C"/>
    <w:rsid w:val="00C46DCA"/>
    <w:rsid w:val="00C47750"/>
    <w:rsid w:val="00C514DD"/>
    <w:rsid w:val="00C51915"/>
    <w:rsid w:val="00C5681F"/>
    <w:rsid w:val="00C60C66"/>
    <w:rsid w:val="00C638B7"/>
    <w:rsid w:val="00C6622C"/>
    <w:rsid w:val="00C6632E"/>
    <w:rsid w:val="00C72AE6"/>
    <w:rsid w:val="00C72C1C"/>
    <w:rsid w:val="00C8318D"/>
    <w:rsid w:val="00C844C0"/>
    <w:rsid w:val="00C92732"/>
    <w:rsid w:val="00C92A3A"/>
    <w:rsid w:val="00C937C2"/>
    <w:rsid w:val="00C96E03"/>
    <w:rsid w:val="00C97583"/>
    <w:rsid w:val="00C977CF"/>
    <w:rsid w:val="00CA4237"/>
    <w:rsid w:val="00CB043E"/>
    <w:rsid w:val="00CB16AD"/>
    <w:rsid w:val="00CB1D7D"/>
    <w:rsid w:val="00CB4ED8"/>
    <w:rsid w:val="00CB6473"/>
    <w:rsid w:val="00CC3AA9"/>
    <w:rsid w:val="00CC70AE"/>
    <w:rsid w:val="00CC7AC6"/>
    <w:rsid w:val="00CD1F37"/>
    <w:rsid w:val="00CD79AE"/>
    <w:rsid w:val="00CF06E5"/>
    <w:rsid w:val="00CF11FD"/>
    <w:rsid w:val="00CF12BB"/>
    <w:rsid w:val="00CF2770"/>
    <w:rsid w:val="00CF28CE"/>
    <w:rsid w:val="00CF2C81"/>
    <w:rsid w:val="00CF3455"/>
    <w:rsid w:val="00D14E0B"/>
    <w:rsid w:val="00D164D4"/>
    <w:rsid w:val="00D20845"/>
    <w:rsid w:val="00D21269"/>
    <w:rsid w:val="00D33FF9"/>
    <w:rsid w:val="00D35B45"/>
    <w:rsid w:val="00D35C2F"/>
    <w:rsid w:val="00D41F87"/>
    <w:rsid w:val="00D42CEE"/>
    <w:rsid w:val="00D4799F"/>
    <w:rsid w:val="00D5043E"/>
    <w:rsid w:val="00D50BA0"/>
    <w:rsid w:val="00D50BB1"/>
    <w:rsid w:val="00D52155"/>
    <w:rsid w:val="00D55CFD"/>
    <w:rsid w:val="00D57A2C"/>
    <w:rsid w:val="00D60F81"/>
    <w:rsid w:val="00D61505"/>
    <w:rsid w:val="00D61A11"/>
    <w:rsid w:val="00D622AD"/>
    <w:rsid w:val="00D62667"/>
    <w:rsid w:val="00D630EA"/>
    <w:rsid w:val="00D6320B"/>
    <w:rsid w:val="00D678D7"/>
    <w:rsid w:val="00D67BA7"/>
    <w:rsid w:val="00D73821"/>
    <w:rsid w:val="00D73AF8"/>
    <w:rsid w:val="00D73C9E"/>
    <w:rsid w:val="00D75ADB"/>
    <w:rsid w:val="00D76853"/>
    <w:rsid w:val="00D7712D"/>
    <w:rsid w:val="00D81D44"/>
    <w:rsid w:val="00D81FE7"/>
    <w:rsid w:val="00D8485D"/>
    <w:rsid w:val="00D85479"/>
    <w:rsid w:val="00D85861"/>
    <w:rsid w:val="00D86768"/>
    <w:rsid w:val="00D87D95"/>
    <w:rsid w:val="00D90200"/>
    <w:rsid w:val="00D90291"/>
    <w:rsid w:val="00D9240D"/>
    <w:rsid w:val="00D95DAE"/>
    <w:rsid w:val="00DA0C3B"/>
    <w:rsid w:val="00DA14B3"/>
    <w:rsid w:val="00DA25E7"/>
    <w:rsid w:val="00DA3FFA"/>
    <w:rsid w:val="00DA5E56"/>
    <w:rsid w:val="00DB126F"/>
    <w:rsid w:val="00DB153D"/>
    <w:rsid w:val="00DC01D7"/>
    <w:rsid w:val="00DC02AD"/>
    <w:rsid w:val="00DC301B"/>
    <w:rsid w:val="00DC51F6"/>
    <w:rsid w:val="00DD1010"/>
    <w:rsid w:val="00DD2FE0"/>
    <w:rsid w:val="00DD39F9"/>
    <w:rsid w:val="00DD4F32"/>
    <w:rsid w:val="00DD6AD9"/>
    <w:rsid w:val="00DD7C63"/>
    <w:rsid w:val="00DE1FFC"/>
    <w:rsid w:val="00DE5548"/>
    <w:rsid w:val="00DE7CDE"/>
    <w:rsid w:val="00DF0AA2"/>
    <w:rsid w:val="00DF206E"/>
    <w:rsid w:val="00DF2191"/>
    <w:rsid w:val="00DF2E45"/>
    <w:rsid w:val="00DF48CA"/>
    <w:rsid w:val="00DF68F3"/>
    <w:rsid w:val="00E018ED"/>
    <w:rsid w:val="00E05E1F"/>
    <w:rsid w:val="00E06864"/>
    <w:rsid w:val="00E1004C"/>
    <w:rsid w:val="00E11B09"/>
    <w:rsid w:val="00E1233C"/>
    <w:rsid w:val="00E1347B"/>
    <w:rsid w:val="00E17E44"/>
    <w:rsid w:val="00E2222A"/>
    <w:rsid w:val="00E26322"/>
    <w:rsid w:val="00E26E88"/>
    <w:rsid w:val="00E378E6"/>
    <w:rsid w:val="00E4120E"/>
    <w:rsid w:val="00E4130F"/>
    <w:rsid w:val="00E41A8D"/>
    <w:rsid w:val="00E42D55"/>
    <w:rsid w:val="00E4386A"/>
    <w:rsid w:val="00E44089"/>
    <w:rsid w:val="00E4469E"/>
    <w:rsid w:val="00E458A5"/>
    <w:rsid w:val="00E47066"/>
    <w:rsid w:val="00E5000E"/>
    <w:rsid w:val="00E51299"/>
    <w:rsid w:val="00E53C9B"/>
    <w:rsid w:val="00E53D4C"/>
    <w:rsid w:val="00E60E47"/>
    <w:rsid w:val="00E63581"/>
    <w:rsid w:val="00E6440A"/>
    <w:rsid w:val="00E651F0"/>
    <w:rsid w:val="00E72AFD"/>
    <w:rsid w:val="00E7346C"/>
    <w:rsid w:val="00E74352"/>
    <w:rsid w:val="00E744E0"/>
    <w:rsid w:val="00E8070A"/>
    <w:rsid w:val="00E81D57"/>
    <w:rsid w:val="00E840C0"/>
    <w:rsid w:val="00E855D8"/>
    <w:rsid w:val="00E874F0"/>
    <w:rsid w:val="00E917B9"/>
    <w:rsid w:val="00E944DD"/>
    <w:rsid w:val="00EA2F73"/>
    <w:rsid w:val="00EA3C3B"/>
    <w:rsid w:val="00EA4235"/>
    <w:rsid w:val="00EA4FB2"/>
    <w:rsid w:val="00EA7F57"/>
    <w:rsid w:val="00EB0A67"/>
    <w:rsid w:val="00EB1B9E"/>
    <w:rsid w:val="00EB30EE"/>
    <w:rsid w:val="00EB4C1A"/>
    <w:rsid w:val="00EC2F8E"/>
    <w:rsid w:val="00EC3F9C"/>
    <w:rsid w:val="00EC6654"/>
    <w:rsid w:val="00EC72CF"/>
    <w:rsid w:val="00EC7DA4"/>
    <w:rsid w:val="00ED0A40"/>
    <w:rsid w:val="00ED1220"/>
    <w:rsid w:val="00ED5C6C"/>
    <w:rsid w:val="00ED5E33"/>
    <w:rsid w:val="00EE058B"/>
    <w:rsid w:val="00EE113F"/>
    <w:rsid w:val="00EE6034"/>
    <w:rsid w:val="00EF0C14"/>
    <w:rsid w:val="00EF289F"/>
    <w:rsid w:val="00EF32D4"/>
    <w:rsid w:val="00EF5597"/>
    <w:rsid w:val="00EF772A"/>
    <w:rsid w:val="00F05AC2"/>
    <w:rsid w:val="00F06D8C"/>
    <w:rsid w:val="00F07E37"/>
    <w:rsid w:val="00F1090A"/>
    <w:rsid w:val="00F14C34"/>
    <w:rsid w:val="00F21CF7"/>
    <w:rsid w:val="00F23CCC"/>
    <w:rsid w:val="00F30D8E"/>
    <w:rsid w:val="00F32142"/>
    <w:rsid w:val="00F37CAD"/>
    <w:rsid w:val="00F42527"/>
    <w:rsid w:val="00F42E88"/>
    <w:rsid w:val="00F4634D"/>
    <w:rsid w:val="00F4748D"/>
    <w:rsid w:val="00F477FA"/>
    <w:rsid w:val="00F5139C"/>
    <w:rsid w:val="00F51C49"/>
    <w:rsid w:val="00F5620B"/>
    <w:rsid w:val="00F57395"/>
    <w:rsid w:val="00F57C7E"/>
    <w:rsid w:val="00F62A53"/>
    <w:rsid w:val="00F634D6"/>
    <w:rsid w:val="00F661CE"/>
    <w:rsid w:val="00F708D3"/>
    <w:rsid w:val="00F70B2C"/>
    <w:rsid w:val="00F72A36"/>
    <w:rsid w:val="00F8001C"/>
    <w:rsid w:val="00F85102"/>
    <w:rsid w:val="00F8769B"/>
    <w:rsid w:val="00F90F52"/>
    <w:rsid w:val="00F91387"/>
    <w:rsid w:val="00F91A82"/>
    <w:rsid w:val="00F92EE5"/>
    <w:rsid w:val="00F937FC"/>
    <w:rsid w:val="00F94981"/>
    <w:rsid w:val="00F94A4F"/>
    <w:rsid w:val="00FA2A79"/>
    <w:rsid w:val="00FA3993"/>
    <w:rsid w:val="00FA4480"/>
    <w:rsid w:val="00FA45D0"/>
    <w:rsid w:val="00FA6265"/>
    <w:rsid w:val="00FC11B1"/>
    <w:rsid w:val="00FC3118"/>
    <w:rsid w:val="00FC630B"/>
    <w:rsid w:val="00FC764F"/>
    <w:rsid w:val="00FD07A1"/>
    <w:rsid w:val="00FD13FF"/>
    <w:rsid w:val="00FD466C"/>
    <w:rsid w:val="00FD49C0"/>
    <w:rsid w:val="00FD558D"/>
    <w:rsid w:val="00FD5AB5"/>
    <w:rsid w:val="00FD7361"/>
    <w:rsid w:val="00FE1C79"/>
    <w:rsid w:val="00FE40AD"/>
    <w:rsid w:val="00FE6C2F"/>
    <w:rsid w:val="00FE7170"/>
    <w:rsid w:val="00FE7BF6"/>
    <w:rsid w:val="00FF09AA"/>
    <w:rsid w:val="00FF2379"/>
    <w:rsid w:val="00FF41D3"/>
    <w:rsid w:val="00FF503D"/>
    <w:rsid w:val="00FF6922"/>
    <w:rsid w:val="1F4023C6"/>
    <w:rsid w:val="44F9A4DE"/>
    <w:rsid w:val="6355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CE93C"/>
  <w15:chartTrackingRefBased/>
  <w15:docId w15:val="{55FF8933-396D-4438-A3EB-DADE71D1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DC"/>
  </w:style>
  <w:style w:type="paragraph" w:styleId="Heading1">
    <w:name w:val="heading 1"/>
    <w:basedOn w:val="Normal"/>
    <w:next w:val="Normal"/>
    <w:link w:val="Heading1Char"/>
    <w:uiPriority w:val="9"/>
    <w:qFormat/>
    <w:rsid w:val="00F30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191"/>
    <w:pPr>
      <w:keepNext/>
      <w:keepLines/>
      <w:numPr>
        <w:numId w:val="4"/>
      </w:numPr>
      <w:spacing w:before="240" w:after="180"/>
      <w:outlineLvl w:val="1"/>
    </w:pPr>
    <w:rPr>
      <w:rFonts w:ascii="Arial Nova" w:eastAsiaTheme="majorEastAsia" w:hAnsi="Arial Nov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191"/>
    <w:rPr>
      <w:rFonts w:ascii="Arial Nova" w:eastAsiaTheme="majorEastAsia" w:hAnsi="Arial Nova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C21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DD7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7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7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48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00D"/>
  </w:style>
  <w:style w:type="paragraph" w:styleId="Footer">
    <w:name w:val="footer"/>
    <w:basedOn w:val="Normal"/>
    <w:link w:val="FooterChar"/>
    <w:uiPriority w:val="99"/>
    <w:unhideWhenUsed/>
    <w:rsid w:val="0040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00D"/>
  </w:style>
  <w:style w:type="paragraph" w:styleId="Revision">
    <w:name w:val="Revision"/>
    <w:hidden/>
    <w:uiPriority w:val="99"/>
    <w:semiHidden/>
    <w:rsid w:val="009722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72A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2E372A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F14C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4C34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F14C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4C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4C3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4C34"/>
    <w:rPr>
      <w:vertAlign w:val="superscript"/>
    </w:rPr>
  </w:style>
  <w:style w:type="character" w:styleId="Hyperlink">
    <w:name w:val="Hyperlink"/>
    <w:basedOn w:val="DefaultParagraphFont"/>
    <w:rsid w:val="0066556D"/>
    <w:rPr>
      <w:color w:val="0000FF"/>
      <w:u w:val="single"/>
    </w:rPr>
  </w:style>
  <w:style w:type="paragraph" w:customStyle="1" w:styleId="headline">
    <w:name w:val="headline"/>
    <w:basedOn w:val="BodyText"/>
    <w:link w:val="headlineChar"/>
    <w:qFormat/>
    <w:rsid w:val="0066556D"/>
    <w:pPr>
      <w:spacing w:after="0" w:line="360" w:lineRule="auto"/>
      <w:jc w:val="center"/>
    </w:pPr>
    <w:rPr>
      <w:rFonts w:ascii="Arial" w:eastAsia="Arial" w:hAnsi="Arial" w:cs="Arial"/>
      <w:b/>
      <w:caps/>
      <w:sz w:val="32"/>
      <w:szCs w:val="32"/>
      <w:lang w:eastAsia="cs-CZ"/>
    </w:rPr>
  </w:style>
  <w:style w:type="character" w:customStyle="1" w:styleId="headlineChar">
    <w:name w:val="headline Char"/>
    <w:basedOn w:val="BodyTextChar"/>
    <w:link w:val="headline"/>
    <w:rsid w:val="0066556D"/>
    <w:rPr>
      <w:rFonts w:ascii="Arial" w:eastAsia="Arial" w:hAnsi="Arial" w:cs="Arial"/>
      <w:b/>
      <w:caps/>
      <w:sz w:val="32"/>
      <w:szCs w:val="32"/>
      <w:lang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6655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556D"/>
  </w:style>
  <w:style w:type="character" w:styleId="FollowedHyperlink">
    <w:name w:val="FollowedHyperlink"/>
    <w:basedOn w:val="DefaultParagraphFont"/>
    <w:uiPriority w:val="99"/>
    <w:semiHidden/>
    <w:unhideWhenUsed/>
    <w:rsid w:val="008C5EB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0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A1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gs.cz" TargetMode="External"/><Relationship Id="rId2" Type="http://schemas.openxmlformats.org/officeDocument/2006/relationships/hyperlink" Target="mailto:aukce@czgs.cz" TargetMode="External"/><Relationship Id="rId1" Type="http://schemas.openxmlformats.org/officeDocument/2006/relationships/hyperlink" Target="mailto:aukce@czgs.cz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gs.cz" TargetMode="External"/><Relationship Id="rId2" Type="http://schemas.openxmlformats.org/officeDocument/2006/relationships/hyperlink" Target="mailto:aukce@czgs.cz" TargetMode="External"/><Relationship Id="rId1" Type="http://schemas.openxmlformats.org/officeDocument/2006/relationships/hyperlink" Target="mailto:aukce@cz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fe608-e0c8-4169-b187-64738822e7a3" xsi:nil="true"/>
    <lcf76f155ced4ddcb4097134ff3c332f xmlns="a31dac5e-d4bc-4a4a-91d7-c982772e31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E8620BE356A4790426AA3321CBF4C" ma:contentTypeVersion="15" ma:contentTypeDescription="Create a new document." ma:contentTypeScope="" ma:versionID="851baa93febf0d54d28b59486943a229">
  <xsd:schema xmlns:xsd="http://www.w3.org/2001/XMLSchema" xmlns:xs="http://www.w3.org/2001/XMLSchema" xmlns:p="http://schemas.microsoft.com/office/2006/metadata/properties" xmlns:ns2="a31dac5e-d4bc-4a4a-91d7-c982772e319e" xmlns:ns3="bf7fe608-e0c8-4169-b187-64738822e7a3" targetNamespace="http://schemas.microsoft.com/office/2006/metadata/properties" ma:root="true" ma:fieldsID="c5e67efcdd20169a293e56b5e37444c4" ns2:_="" ns3:_="">
    <xsd:import namespace="a31dac5e-d4bc-4a4a-91d7-c982772e319e"/>
    <xsd:import namespace="bf7fe608-e0c8-4169-b187-64738822e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ac5e-d4bc-4a4a-91d7-c982772e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0dc266-7c51-4696-af95-7f22e77c20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fe608-e0c8-4169-b187-64738822e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a257d6-e604-4409-a131-04ff471a2c16}" ma:internalName="TaxCatchAll" ma:showField="CatchAllData" ma:web="bf7fe608-e0c8-4169-b187-64738822e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2B747-260E-472C-BA10-0C17BBADF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FC989-D051-4D97-8F59-BB271DB418D0}">
  <ds:schemaRefs>
    <ds:schemaRef ds:uri="http://schemas.microsoft.com/office/2006/metadata/properties"/>
    <ds:schemaRef ds:uri="http://schemas.microsoft.com/office/infopath/2007/PartnerControls"/>
    <ds:schemaRef ds:uri="bf7fe608-e0c8-4169-b187-64738822e7a3"/>
    <ds:schemaRef ds:uri="a31dac5e-d4bc-4a4a-91d7-c982772e319e"/>
  </ds:schemaRefs>
</ds:datastoreItem>
</file>

<file path=customXml/itemProps3.xml><?xml version="1.0" encoding="utf-8"?>
<ds:datastoreItem xmlns:ds="http://schemas.openxmlformats.org/officeDocument/2006/customXml" ds:itemID="{0EE443C9-9B54-4B4E-A84E-724F58EE6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ac5e-d4bc-4a4a-91d7-c982772e319e"/>
    <ds:schemaRef ds:uri="bf7fe608-e0c8-4169-b187-64738822e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6DDE6-7037-4C38-B829-D5811523C5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805c1b-3943-4b3e-b963-639487a7d715}" enabled="0" method="" siteId="{13805c1b-3943-4b3e-b963-639487a7d715}" removed="1"/>
  <clbl:label id="{f481d56f-c63d-4d74-8406-d64e74f44395}" enabled="0" method="" siteId="{f481d56f-c63d-4d74-8406-d64e74f44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995</Words>
  <Characters>5675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Links>
    <vt:vector size="36" baseType="variant">
      <vt:variant>
        <vt:i4>2228339</vt:i4>
      </vt:variant>
      <vt:variant>
        <vt:i4>7</vt:i4>
      </vt:variant>
      <vt:variant>
        <vt:i4>0</vt:i4>
      </vt:variant>
      <vt:variant>
        <vt:i4>5</vt:i4>
      </vt:variant>
      <vt:variant>
        <vt:lpwstr>https://www.czgs.cz/files/inverse-storage-vzor-smlouva.pdf</vt:lpwstr>
      </vt:variant>
      <vt:variant>
        <vt:lpwstr/>
      </vt:variant>
      <vt:variant>
        <vt:i4>2687024</vt:i4>
      </vt:variant>
      <vt:variant>
        <vt:i4>4</vt:i4>
      </vt:variant>
      <vt:variant>
        <vt:i4>0</vt:i4>
      </vt:variant>
      <vt:variant>
        <vt:i4>5</vt:i4>
      </vt:variant>
      <vt:variant>
        <vt:lpwstr>https://www.czgs.cz/files/podminky-aukce-priloha-cz-240701.pdf</vt:lpwstr>
      </vt:variant>
      <vt:variant>
        <vt:lpwstr/>
      </vt:variant>
      <vt:variant>
        <vt:i4>8060986</vt:i4>
      </vt:variant>
      <vt:variant>
        <vt:i4>6</vt:i4>
      </vt:variant>
      <vt:variant>
        <vt:i4>0</vt:i4>
      </vt:variant>
      <vt:variant>
        <vt:i4>5</vt:i4>
      </vt:variant>
      <vt:variant>
        <vt:lpwstr>http://www.czgs.cz/</vt:lpwstr>
      </vt:variant>
      <vt:variant>
        <vt:lpwstr/>
      </vt:variant>
      <vt:variant>
        <vt:i4>8060986</vt:i4>
      </vt:variant>
      <vt:variant>
        <vt:i4>0</vt:i4>
      </vt:variant>
      <vt:variant>
        <vt:i4>0</vt:i4>
      </vt:variant>
      <vt:variant>
        <vt:i4>5</vt:i4>
      </vt:variant>
      <vt:variant>
        <vt:lpwstr>http://www.czgs.cz/</vt:lpwstr>
      </vt:variant>
      <vt:variant>
        <vt:lpwstr/>
      </vt:variant>
      <vt:variant>
        <vt:i4>6094966</vt:i4>
      </vt:variant>
      <vt:variant>
        <vt:i4>3</vt:i4>
      </vt:variant>
      <vt:variant>
        <vt:i4>0</vt:i4>
      </vt:variant>
      <vt:variant>
        <vt:i4>5</vt:i4>
      </vt:variant>
      <vt:variant>
        <vt:lpwstr>mailto:aukce@czgs.cz</vt:lpwstr>
      </vt:variant>
      <vt:variant>
        <vt:lpwstr/>
      </vt:variant>
      <vt:variant>
        <vt:i4>6094966</vt:i4>
      </vt:variant>
      <vt:variant>
        <vt:i4>0</vt:i4>
      </vt:variant>
      <vt:variant>
        <vt:i4>0</vt:i4>
      </vt:variant>
      <vt:variant>
        <vt:i4>5</vt:i4>
      </vt:variant>
      <vt:variant>
        <vt:lpwstr>mailto:aukce@czgs.cz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Martin</dc:creator>
  <cp:keywords/>
  <dc:description/>
  <cp:lastModifiedBy>Hauserová Petra</cp:lastModifiedBy>
  <cp:revision>40</cp:revision>
  <cp:lastPrinted>2024-11-26T21:54:00Z</cp:lastPrinted>
  <dcterms:created xsi:type="dcterms:W3CDTF">2024-11-26T17:14:00Z</dcterms:created>
  <dcterms:modified xsi:type="dcterms:W3CDTF">2025-01-09T14:48:00Z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_ExtendedDescription">
    <vt:lpwstr/>
  </property>
  <property fmtid="{D5CDD505-2E9C-101B-9397-08002B2CF9AE}" pid="4" name="ContentTypeId">
    <vt:lpwstr>0x01010068DE8620BE356A4790426AA3321CBF4C</vt:lpwstr>
  </property>
</Properties>
</file>